
<file path=[Content_Types].xml><?xml version="1.0" encoding="utf-8"?>
<Types xmlns="http://schemas.openxmlformats.org/package/2006/content-types">
  <Default Extension="png" ContentType="image/png"/>
  <Default Extension="tmp"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23DFA2A7" w:rsidR="00420A38" w:rsidRPr="00780FDD" w:rsidRDefault="00420A38" w:rsidP="000049D8">
      <w:pPr>
        <w:pStyle w:val="Header"/>
        <w:tabs>
          <w:tab w:val="clear" w:pos="9639"/>
          <w:tab w:val="right" w:pos="5954"/>
        </w:tabs>
        <w:spacing w:after="240"/>
        <w:jc w:val="right"/>
        <w:rPr>
          <w:rFonts w:asciiTheme="minorHAnsi" w:hAnsiTheme="minorHAnsi"/>
        </w:rPr>
      </w:pPr>
      <w:r w:rsidRPr="00780FDD">
        <w:rPr>
          <w:rFonts w:asciiTheme="minorHAnsi" w:hAnsiTheme="minorHAnsi"/>
        </w:rPr>
        <w:t>Input paper</w:t>
      </w:r>
      <w:r w:rsidR="00037DF4" w:rsidRPr="00780FDD">
        <w:rPr>
          <w:rFonts w:asciiTheme="minorHAnsi" w:hAnsiTheme="minorHAnsi"/>
        </w:rPr>
        <w:t xml:space="preserve">: </w:t>
      </w:r>
      <w:r w:rsidRPr="00780FDD">
        <w:rPr>
          <w:rStyle w:val="FootnoteReference"/>
          <w:rFonts w:asciiTheme="minorHAnsi" w:hAnsiTheme="minorHAnsi"/>
          <w:sz w:val="22"/>
          <w:vertAlign w:val="superscript"/>
        </w:rPr>
        <w:footnoteReference w:id="1"/>
      </w:r>
      <w:r w:rsidR="000049D8" w:rsidRPr="00780FDD">
        <w:rPr>
          <w:rFonts w:asciiTheme="minorHAnsi" w:hAnsiTheme="minorHAnsi"/>
        </w:rPr>
        <w:t xml:space="preserve">  </w:t>
      </w:r>
      <w:r w:rsidR="004D6E9B" w:rsidRPr="00780FDD">
        <w:rPr>
          <w:rFonts w:asciiTheme="minorHAnsi" w:hAnsiTheme="minorHAnsi"/>
        </w:rPr>
        <w:t>ENG8</w:t>
      </w:r>
      <w:r w:rsidR="00750163">
        <w:rPr>
          <w:rFonts w:asciiTheme="minorHAnsi" w:hAnsiTheme="minorHAnsi"/>
        </w:rPr>
        <w:t>-11.10</w:t>
      </w:r>
      <w:bookmarkStart w:id="0" w:name="_GoBack"/>
      <w:bookmarkEnd w:id="0"/>
    </w:p>
    <w:p w14:paraId="5A14DE03" w14:textId="77777777" w:rsidR="00BF32F0" w:rsidRPr="00780FDD" w:rsidRDefault="00BF32F0" w:rsidP="00F36489">
      <w:pPr>
        <w:pStyle w:val="BodyText"/>
        <w:rPr>
          <w:rFonts w:asciiTheme="minorHAnsi" w:hAnsiTheme="minorHAnsi"/>
        </w:rPr>
      </w:pPr>
    </w:p>
    <w:p w14:paraId="22E94D0E" w14:textId="77777777" w:rsidR="00D019CE" w:rsidRPr="00780FDD" w:rsidRDefault="00D019CE" w:rsidP="00F36489">
      <w:pPr>
        <w:pStyle w:val="BodyText"/>
        <w:rPr>
          <w:rFonts w:asciiTheme="minorHAnsi" w:hAnsiTheme="minorHAnsi"/>
        </w:rPr>
      </w:pPr>
    </w:p>
    <w:p w14:paraId="370CFB53" w14:textId="0056C39C" w:rsidR="0080294B" w:rsidRPr="00780FDD" w:rsidRDefault="00E558C3" w:rsidP="00F36489">
      <w:pPr>
        <w:pStyle w:val="BodyText"/>
        <w:rPr>
          <w:rFonts w:asciiTheme="minorHAnsi" w:hAnsiTheme="minorHAnsi"/>
        </w:rPr>
      </w:pPr>
      <w:r w:rsidRPr="00780FDD">
        <w:rPr>
          <w:rFonts w:asciiTheme="minorHAnsi" w:hAnsiTheme="minorHAnsi"/>
        </w:rPr>
        <w:t xml:space="preserve">Input paper for the following Committee(s): </w:t>
      </w:r>
      <w:r w:rsidRPr="00780FDD">
        <w:rPr>
          <w:rFonts w:asciiTheme="minorHAnsi" w:hAnsiTheme="minorHAnsi"/>
        </w:rPr>
        <w:tab/>
        <w:t>check as appropriate</w:t>
      </w:r>
      <w:r w:rsidRPr="00780FDD">
        <w:rPr>
          <w:rFonts w:asciiTheme="minorHAnsi" w:hAnsiTheme="minorHAnsi"/>
        </w:rPr>
        <w:tab/>
      </w:r>
      <w:r w:rsidRPr="00780FDD">
        <w:rPr>
          <w:rFonts w:asciiTheme="minorHAnsi" w:hAnsiTheme="minorHAnsi"/>
        </w:rPr>
        <w:tab/>
        <w:t>Purpose of paper:</w:t>
      </w:r>
    </w:p>
    <w:p w14:paraId="78786733" w14:textId="2B4620F0" w:rsidR="0080294B" w:rsidRPr="00780FDD" w:rsidRDefault="0080294B" w:rsidP="00F36489">
      <w:pPr>
        <w:pStyle w:val="BodyText"/>
        <w:rPr>
          <w:rFonts w:asciiTheme="minorHAnsi" w:hAnsiTheme="minorHAnsi"/>
          <w:b/>
        </w:rPr>
      </w:pPr>
      <w:r w:rsidRPr="00780FDD">
        <w:rPr>
          <w:rFonts w:asciiTheme="minorHAnsi" w:hAnsiTheme="minorHAnsi"/>
          <w:b/>
        </w:rPr>
        <w:t>□</w:t>
      </w:r>
      <w:r w:rsidRPr="00780FDD">
        <w:rPr>
          <w:rFonts w:asciiTheme="minorHAnsi" w:hAnsiTheme="minorHAnsi"/>
        </w:rPr>
        <w:t xml:space="preserve">  ARM</w:t>
      </w:r>
      <w:r w:rsidR="00037DF4" w:rsidRPr="00780FDD">
        <w:rPr>
          <w:rFonts w:asciiTheme="minorHAnsi" w:hAnsiTheme="minorHAnsi"/>
        </w:rPr>
        <w:tab/>
      </w:r>
      <w:r w:rsidR="00127DB0" w:rsidRPr="00780FDD">
        <w:rPr>
          <w:rFonts w:asciiTheme="minorHAnsi" w:hAnsiTheme="minorHAnsi"/>
        </w:rPr>
        <w:tab/>
      </w:r>
      <w:r w:rsidR="004B0271" w:rsidRPr="00780FDD">
        <w:rPr>
          <w:rFonts w:asciiTheme="minorHAnsi" w:hAnsiTheme="minorHAnsi"/>
          <w:b/>
        </w:rPr>
        <w:sym w:font="Wingdings" w:char="F0FC"/>
      </w:r>
      <w:r w:rsidRPr="00780FDD">
        <w:rPr>
          <w:rFonts w:asciiTheme="minorHAnsi" w:hAnsiTheme="minorHAnsi"/>
        </w:rPr>
        <w:t>ENG</w:t>
      </w:r>
      <w:r w:rsidRPr="00780FDD">
        <w:rPr>
          <w:rFonts w:asciiTheme="minorHAnsi" w:hAnsiTheme="minorHAnsi"/>
        </w:rPr>
        <w:tab/>
      </w:r>
      <w:r w:rsidRPr="00780FDD">
        <w:rPr>
          <w:rFonts w:asciiTheme="minorHAnsi" w:hAnsiTheme="minorHAnsi"/>
        </w:rPr>
        <w:tab/>
      </w:r>
      <w:r w:rsidRPr="00780FDD">
        <w:rPr>
          <w:rFonts w:asciiTheme="minorHAnsi" w:hAnsiTheme="minorHAnsi"/>
          <w:b/>
        </w:rPr>
        <w:t>□</w:t>
      </w:r>
      <w:r w:rsidRPr="00780FDD">
        <w:rPr>
          <w:rFonts w:asciiTheme="minorHAnsi" w:hAnsiTheme="minorHAnsi"/>
        </w:rPr>
        <w:t xml:space="preserve">  PAP</w:t>
      </w:r>
      <w:r w:rsidRPr="00780FDD">
        <w:rPr>
          <w:rFonts w:asciiTheme="minorHAnsi" w:hAnsiTheme="minorHAnsi"/>
        </w:rPr>
        <w:tab/>
      </w:r>
      <w:r w:rsidRPr="00780FDD">
        <w:rPr>
          <w:rFonts w:asciiTheme="minorHAnsi" w:hAnsiTheme="minorHAnsi"/>
        </w:rPr>
        <w:tab/>
      </w:r>
      <w:r w:rsidR="00037DF4" w:rsidRPr="00780FDD">
        <w:rPr>
          <w:rFonts w:asciiTheme="minorHAnsi" w:hAnsiTheme="minorHAnsi"/>
        </w:rPr>
        <w:tab/>
      </w:r>
      <w:r w:rsidR="00037DF4" w:rsidRPr="00780FDD">
        <w:rPr>
          <w:rFonts w:asciiTheme="minorHAnsi" w:hAnsiTheme="minorHAnsi"/>
        </w:rPr>
        <w:tab/>
      </w:r>
      <w:r w:rsidR="00037DF4" w:rsidRPr="00780FDD">
        <w:rPr>
          <w:rFonts w:asciiTheme="minorHAnsi" w:hAnsiTheme="minorHAnsi"/>
        </w:rPr>
        <w:tab/>
      </w:r>
      <w:r w:rsidR="00127DB0" w:rsidRPr="00780FDD">
        <w:rPr>
          <w:rFonts w:asciiTheme="minorHAnsi" w:hAnsiTheme="minorHAnsi"/>
        </w:rPr>
        <w:tab/>
      </w:r>
      <w:r w:rsidRPr="00780FDD">
        <w:rPr>
          <w:rFonts w:asciiTheme="minorHAnsi" w:hAnsiTheme="minorHAnsi"/>
          <w:b/>
        </w:rPr>
        <w:t>□</w:t>
      </w:r>
      <w:r w:rsidRPr="00780FDD">
        <w:rPr>
          <w:rFonts w:asciiTheme="minorHAnsi" w:hAnsiTheme="minorHAnsi"/>
        </w:rPr>
        <w:t xml:space="preserve">  Input</w:t>
      </w:r>
    </w:p>
    <w:p w14:paraId="0BC79547" w14:textId="7B1A9219" w:rsidR="0080294B" w:rsidRPr="00780FDD" w:rsidRDefault="0080294B" w:rsidP="00F36489">
      <w:pPr>
        <w:pStyle w:val="BodyText"/>
        <w:rPr>
          <w:rFonts w:asciiTheme="minorHAnsi" w:hAnsiTheme="minorHAnsi"/>
        </w:rPr>
      </w:pPr>
      <w:r w:rsidRPr="00780FDD">
        <w:rPr>
          <w:rFonts w:asciiTheme="minorHAnsi" w:hAnsiTheme="minorHAnsi"/>
          <w:b/>
        </w:rPr>
        <w:t>□</w:t>
      </w:r>
      <w:r w:rsidRPr="00780FDD">
        <w:rPr>
          <w:rFonts w:asciiTheme="minorHAnsi" w:hAnsiTheme="minorHAnsi"/>
        </w:rPr>
        <w:t xml:space="preserve">  ENAV</w:t>
      </w:r>
      <w:r w:rsidRPr="00780FDD">
        <w:rPr>
          <w:rFonts w:asciiTheme="minorHAnsi" w:hAnsiTheme="minorHAnsi"/>
          <w:b/>
        </w:rPr>
        <w:tab/>
        <w:t>□</w:t>
      </w:r>
      <w:r w:rsidRPr="00780FDD">
        <w:rPr>
          <w:rFonts w:asciiTheme="minorHAnsi" w:hAnsiTheme="minorHAnsi"/>
        </w:rPr>
        <w:t xml:space="preserve">  </w:t>
      </w:r>
      <w:r w:rsidR="003D2DC1" w:rsidRPr="00780FDD">
        <w:rPr>
          <w:rFonts w:asciiTheme="minorHAnsi" w:hAnsiTheme="minorHAnsi"/>
        </w:rPr>
        <w:t>VTS</w:t>
      </w:r>
      <w:r w:rsidRPr="00780FDD">
        <w:rPr>
          <w:rFonts w:asciiTheme="minorHAnsi" w:hAnsiTheme="minorHAnsi"/>
        </w:rPr>
        <w:tab/>
      </w:r>
      <w:r w:rsidRPr="00780FDD">
        <w:rPr>
          <w:rFonts w:asciiTheme="minorHAnsi" w:hAnsiTheme="minorHAnsi"/>
        </w:rPr>
        <w:tab/>
      </w:r>
      <w:r w:rsidRPr="00780FDD">
        <w:rPr>
          <w:rFonts w:asciiTheme="minorHAnsi" w:hAnsiTheme="minorHAnsi"/>
        </w:rPr>
        <w:tab/>
      </w:r>
      <w:r w:rsidRPr="00780FDD">
        <w:rPr>
          <w:rFonts w:asciiTheme="minorHAnsi" w:hAnsiTheme="minorHAnsi"/>
        </w:rPr>
        <w:tab/>
      </w:r>
      <w:r w:rsidRPr="00780FDD">
        <w:rPr>
          <w:rFonts w:asciiTheme="minorHAnsi" w:hAnsiTheme="minorHAnsi"/>
        </w:rPr>
        <w:tab/>
      </w:r>
      <w:r w:rsidR="00037DF4" w:rsidRPr="00780FDD">
        <w:rPr>
          <w:rFonts w:asciiTheme="minorHAnsi" w:hAnsiTheme="minorHAnsi"/>
        </w:rPr>
        <w:tab/>
      </w:r>
      <w:r w:rsidR="00037DF4" w:rsidRPr="00780FDD">
        <w:rPr>
          <w:rFonts w:asciiTheme="minorHAnsi" w:hAnsiTheme="minorHAnsi"/>
        </w:rPr>
        <w:tab/>
      </w:r>
      <w:r w:rsidR="00127DB0" w:rsidRPr="00780FDD">
        <w:rPr>
          <w:rFonts w:asciiTheme="minorHAnsi" w:hAnsiTheme="minorHAnsi"/>
        </w:rPr>
        <w:tab/>
      </w:r>
      <w:r w:rsidR="009169DC" w:rsidRPr="00780FDD">
        <w:rPr>
          <w:rFonts w:asciiTheme="minorHAnsi" w:hAnsiTheme="minorHAnsi"/>
          <w:b/>
        </w:rPr>
        <w:sym w:font="Wingdings" w:char="F0FC"/>
      </w:r>
      <w:r w:rsidRPr="00780FDD">
        <w:rPr>
          <w:rFonts w:asciiTheme="minorHAnsi" w:hAnsiTheme="minorHAnsi"/>
        </w:rPr>
        <w:t>Information</w:t>
      </w:r>
    </w:p>
    <w:p w14:paraId="3E1C02C4" w14:textId="77777777" w:rsidR="0080294B" w:rsidRPr="00780FDD" w:rsidRDefault="0080294B" w:rsidP="00F36489">
      <w:pPr>
        <w:pStyle w:val="BodyText"/>
        <w:rPr>
          <w:rFonts w:asciiTheme="minorHAnsi" w:hAnsiTheme="minorHAnsi"/>
        </w:rPr>
      </w:pPr>
    </w:p>
    <w:p w14:paraId="4DD25FD9" w14:textId="08694EF7" w:rsidR="00A446C9" w:rsidRPr="00780FDD" w:rsidRDefault="00A446C9" w:rsidP="00F36489">
      <w:pPr>
        <w:pStyle w:val="BodyText"/>
        <w:rPr>
          <w:rFonts w:asciiTheme="minorHAnsi" w:hAnsiTheme="minorHAnsi"/>
        </w:rPr>
      </w:pPr>
      <w:r w:rsidRPr="00780FDD">
        <w:rPr>
          <w:rFonts w:asciiTheme="minorHAnsi" w:hAnsiTheme="minorHAnsi"/>
        </w:rPr>
        <w:t>Agenda item</w:t>
      </w:r>
      <w:r w:rsidR="00037DF4" w:rsidRPr="00780FDD">
        <w:rPr>
          <w:rFonts w:asciiTheme="minorHAnsi" w:hAnsiTheme="minorHAnsi"/>
        </w:rPr>
        <w:t xml:space="preserve"> </w:t>
      </w:r>
      <w:r w:rsidR="00037DF4" w:rsidRPr="00780FDD">
        <w:rPr>
          <w:rStyle w:val="FootnoteReference"/>
          <w:rFonts w:asciiTheme="minorHAnsi" w:hAnsiTheme="minorHAnsi"/>
          <w:sz w:val="22"/>
          <w:vertAlign w:val="superscript"/>
        </w:rPr>
        <w:footnoteReference w:id="2"/>
      </w:r>
      <w:r w:rsidR="001C44A3" w:rsidRPr="00780FDD">
        <w:rPr>
          <w:rFonts w:asciiTheme="minorHAnsi" w:hAnsiTheme="minorHAnsi"/>
        </w:rPr>
        <w:tab/>
      </w:r>
      <w:r w:rsidR="00CC2DCC" w:rsidRPr="00780FDD">
        <w:rPr>
          <w:rFonts w:asciiTheme="minorHAnsi" w:hAnsiTheme="minorHAnsi"/>
        </w:rPr>
        <w:t>(from agenda)</w:t>
      </w:r>
      <w:r w:rsidR="00CC2DCC" w:rsidRPr="00780FDD">
        <w:rPr>
          <w:rFonts w:asciiTheme="minorHAnsi" w:hAnsiTheme="minorHAnsi"/>
        </w:rPr>
        <w:tab/>
      </w:r>
      <w:r w:rsidR="00750163">
        <w:rPr>
          <w:rFonts w:asciiTheme="minorHAnsi" w:hAnsiTheme="minorHAnsi"/>
        </w:rPr>
        <w:tab/>
      </w:r>
      <w:r w:rsidR="00750163">
        <w:rPr>
          <w:rFonts w:asciiTheme="minorHAnsi" w:hAnsiTheme="minorHAnsi"/>
        </w:rPr>
        <w:tab/>
        <w:t>11</w:t>
      </w:r>
    </w:p>
    <w:p w14:paraId="6CFA6142" w14:textId="3ACB9280" w:rsidR="00677FAA" w:rsidRPr="00780FDD" w:rsidRDefault="00677FAA" w:rsidP="00677FAA">
      <w:pPr>
        <w:pStyle w:val="BodyText"/>
        <w:rPr>
          <w:rFonts w:asciiTheme="minorHAnsi" w:hAnsiTheme="minorHAnsi"/>
        </w:rPr>
      </w:pPr>
      <w:r w:rsidRPr="000B195C">
        <w:rPr>
          <w:rFonts w:asciiTheme="minorHAnsi" w:hAnsiTheme="minorHAnsi"/>
        </w:rPr>
        <w:t xml:space="preserve">Workplan Task Number / Technical Domain </w:t>
      </w:r>
      <w:r w:rsidRPr="000B195C">
        <w:rPr>
          <w:rFonts w:asciiTheme="minorHAnsi" w:hAnsiTheme="minorHAnsi"/>
          <w:vertAlign w:val="superscript"/>
        </w:rPr>
        <w:t>2</w:t>
      </w:r>
      <w:r w:rsidRPr="000B195C">
        <w:rPr>
          <w:rFonts w:asciiTheme="minorHAnsi" w:hAnsiTheme="minorHAnsi"/>
        </w:rPr>
        <w:tab/>
      </w:r>
      <w:r w:rsidR="00DA097C" w:rsidRPr="000B195C">
        <w:rPr>
          <w:rFonts w:asciiTheme="minorHAnsi" w:hAnsiTheme="minorHAnsi"/>
        </w:rPr>
        <w:t>Radionavigation services</w:t>
      </w:r>
    </w:p>
    <w:p w14:paraId="5C721796" w14:textId="5194FC1C" w:rsidR="00677FAA" w:rsidRPr="00780FDD" w:rsidRDefault="00677FAA" w:rsidP="00677FAA">
      <w:pPr>
        <w:pStyle w:val="BodyText"/>
        <w:rPr>
          <w:rFonts w:asciiTheme="minorHAnsi" w:hAnsiTheme="minorHAnsi"/>
        </w:rPr>
      </w:pPr>
      <w:r w:rsidRPr="00780FDD">
        <w:rPr>
          <w:rFonts w:asciiTheme="minorHAnsi" w:hAnsiTheme="minorHAnsi"/>
        </w:rPr>
        <w:t>Working Group</w:t>
      </w:r>
      <w:r w:rsidRPr="00780FDD">
        <w:rPr>
          <w:rFonts w:asciiTheme="minorHAnsi" w:hAnsiTheme="minorHAnsi"/>
        </w:rPr>
        <w:tab/>
      </w:r>
      <w:r w:rsidRPr="00780FDD">
        <w:rPr>
          <w:rFonts w:asciiTheme="minorHAnsi" w:hAnsiTheme="minorHAnsi"/>
        </w:rPr>
        <w:tab/>
      </w:r>
      <w:r w:rsidRPr="00780FDD">
        <w:rPr>
          <w:rFonts w:asciiTheme="minorHAnsi" w:hAnsiTheme="minorHAnsi"/>
        </w:rPr>
        <w:tab/>
      </w:r>
      <w:r w:rsidRPr="00780FDD">
        <w:rPr>
          <w:rFonts w:asciiTheme="minorHAnsi" w:hAnsiTheme="minorHAnsi"/>
        </w:rPr>
        <w:tab/>
      </w:r>
      <w:r w:rsidRPr="00780FDD">
        <w:rPr>
          <w:rFonts w:asciiTheme="minorHAnsi" w:hAnsiTheme="minorHAnsi"/>
        </w:rPr>
        <w:tab/>
      </w:r>
      <w:r w:rsidR="00CC2DCC" w:rsidRPr="00780FDD">
        <w:rPr>
          <w:rFonts w:asciiTheme="minorHAnsi" w:hAnsiTheme="minorHAnsi"/>
        </w:rPr>
        <w:t>WG</w:t>
      </w:r>
      <w:r w:rsidR="008E5EC5" w:rsidRPr="00780FDD">
        <w:rPr>
          <w:rFonts w:asciiTheme="minorHAnsi" w:hAnsiTheme="minorHAnsi"/>
        </w:rPr>
        <w:t>3</w:t>
      </w:r>
      <w:r w:rsidR="00CC2DCC" w:rsidRPr="00780FDD">
        <w:rPr>
          <w:rFonts w:asciiTheme="minorHAnsi" w:hAnsiTheme="minorHAnsi"/>
        </w:rPr>
        <w:t xml:space="preserve">  </w:t>
      </w:r>
    </w:p>
    <w:p w14:paraId="01FC5420" w14:textId="7EB0C6B1" w:rsidR="00362CD9" w:rsidRPr="00D31E5F" w:rsidRDefault="00362CD9" w:rsidP="00F36489">
      <w:pPr>
        <w:pStyle w:val="BodyText"/>
        <w:rPr>
          <w:rFonts w:asciiTheme="minorHAnsi" w:hAnsiTheme="minorHAnsi"/>
          <w:color w:val="FF0000"/>
        </w:rPr>
      </w:pPr>
      <w:r w:rsidRPr="00D31E5F">
        <w:rPr>
          <w:rFonts w:asciiTheme="minorHAnsi" w:hAnsiTheme="minorHAnsi"/>
        </w:rPr>
        <w:t>Author(s)</w:t>
      </w:r>
      <w:r w:rsidR="00FE5674" w:rsidRPr="00D31E5F">
        <w:rPr>
          <w:rFonts w:asciiTheme="minorHAnsi" w:hAnsiTheme="minorHAnsi"/>
        </w:rPr>
        <w:t xml:space="preserve"> / Submitter(s)</w:t>
      </w:r>
      <w:r w:rsidRPr="00D31E5F">
        <w:rPr>
          <w:rFonts w:asciiTheme="minorHAnsi" w:hAnsiTheme="minorHAnsi"/>
        </w:rPr>
        <w:tab/>
      </w:r>
      <w:r w:rsidR="0080294B" w:rsidRPr="00D31E5F">
        <w:rPr>
          <w:rFonts w:asciiTheme="minorHAnsi" w:hAnsiTheme="minorHAnsi"/>
        </w:rPr>
        <w:tab/>
      </w:r>
      <w:r w:rsidR="0080294B" w:rsidRPr="00D31E5F">
        <w:rPr>
          <w:rFonts w:asciiTheme="minorHAnsi" w:hAnsiTheme="minorHAnsi"/>
        </w:rPr>
        <w:tab/>
      </w:r>
      <w:r w:rsidR="00677FAA" w:rsidRPr="00D31E5F">
        <w:rPr>
          <w:rFonts w:asciiTheme="minorHAnsi" w:hAnsiTheme="minorHAnsi"/>
        </w:rPr>
        <w:tab/>
      </w:r>
      <w:r w:rsidR="00545C59" w:rsidRPr="00D31E5F">
        <w:rPr>
          <w:rFonts w:asciiTheme="minorHAnsi" w:hAnsiTheme="minorHAnsi"/>
        </w:rPr>
        <w:t xml:space="preserve">M. López, GSA; L. Bella, R. Martínez, X. Roca, ALG; C. Álvarez, L. Tavira, Indra; J. Morán, V. Antón, J. Vázquez, ESSP SAS </w:t>
      </w:r>
      <w:r w:rsidR="000B2FDF" w:rsidRPr="00D31E5F">
        <w:rPr>
          <w:rFonts w:asciiTheme="minorHAnsi" w:hAnsiTheme="minorHAnsi"/>
        </w:rPr>
        <w:t>/ L. Tavira, Indra</w:t>
      </w:r>
    </w:p>
    <w:p w14:paraId="60BCC120" w14:textId="77777777" w:rsidR="0080294B" w:rsidRPr="00D31E5F" w:rsidRDefault="0080294B" w:rsidP="00F36489">
      <w:pPr>
        <w:pStyle w:val="BodyText"/>
        <w:rPr>
          <w:rFonts w:asciiTheme="minorHAnsi" w:hAnsiTheme="minorHAnsi"/>
        </w:rPr>
      </w:pPr>
    </w:p>
    <w:p w14:paraId="192E085A" w14:textId="2A3766C3" w:rsidR="003E1968" w:rsidRPr="00780FDD" w:rsidRDefault="003E1968" w:rsidP="003E1968">
      <w:pPr>
        <w:pStyle w:val="Title"/>
        <w:rPr>
          <w:color w:val="00558C"/>
          <w:sz w:val="22"/>
          <w:szCs w:val="22"/>
        </w:rPr>
      </w:pPr>
      <w:r w:rsidRPr="00780FDD">
        <w:rPr>
          <w:color w:val="00558C"/>
          <w:sz w:val="22"/>
          <w:szCs w:val="22"/>
        </w:rPr>
        <w:t>Support to Maritime and Inland Waterways Service Providers for the transmission of EGNOS corrections via IALA beacons and AIS/VDES stations</w:t>
      </w:r>
    </w:p>
    <w:p w14:paraId="0F258596" w14:textId="50FB6E37" w:rsidR="00A446C9" w:rsidRPr="00780FDD" w:rsidRDefault="00A446C9" w:rsidP="009B5263">
      <w:pPr>
        <w:pStyle w:val="Heading1"/>
        <w:rPr>
          <w:rFonts w:asciiTheme="minorHAnsi" w:hAnsiTheme="minorHAnsi"/>
        </w:rPr>
      </w:pPr>
      <w:r w:rsidRPr="00780FDD">
        <w:rPr>
          <w:rFonts w:asciiTheme="minorHAnsi" w:hAnsiTheme="minorHAnsi"/>
        </w:rPr>
        <w:t>Summary</w:t>
      </w:r>
    </w:p>
    <w:p w14:paraId="7645C9F5" w14:textId="77777777" w:rsidR="009169DC" w:rsidRPr="00780FDD" w:rsidRDefault="009169DC" w:rsidP="009169DC">
      <w:pPr>
        <w:shd w:val="clear" w:color="auto" w:fill="FFFFFF"/>
        <w:spacing w:after="270"/>
        <w:jc w:val="both"/>
        <w:rPr>
          <w:rFonts w:asciiTheme="minorHAnsi" w:hAnsiTheme="minorHAnsi"/>
        </w:rPr>
      </w:pPr>
      <w:r w:rsidRPr="00780FDD">
        <w:rPr>
          <w:rFonts w:asciiTheme="minorHAnsi" w:hAnsiTheme="minorHAnsi"/>
        </w:rPr>
        <w:t xml:space="preserve">The use of SBAS corrections for navigation, in both coastal waters and inland waterways, has already brought the attention of many European authorities, which are interested in its potential to complement/replace their DGPS radio beacon networks. </w:t>
      </w:r>
    </w:p>
    <w:p w14:paraId="6E61B3F6" w14:textId="77777777" w:rsidR="009169DC" w:rsidRPr="00780FDD" w:rsidRDefault="009169DC" w:rsidP="009169DC">
      <w:pPr>
        <w:jc w:val="both"/>
        <w:rPr>
          <w:rFonts w:asciiTheme="minorHAnsi" w:hAnsiTheme="minorHAnsi"/>
        </w:rPr>
      </w:pPr>
      <w:r w:rsidRPr="00780FDD">
        <w:rPr>
          <w:rFonts w:asciiTheme="minorHAnsi" w:hAnsiTheme="minorHAnsi"/>
        </w:rPr>
        <w:t xml:space="preserve">The European GNSS Agency (GSA) has an active long-term trajectory working to </w:t>
      </w:r>
      <w:r w:rsidRPr="00780FDD">
        <w:rPr>
          <w:rFonts w:asciiTheme="minorHAnsi" w:hAnsiTheme="minorHAnsi"/>
          <w:b/>
        </w:rPr>
        <w:t>foster the EGNOS adoption in maritime</w:t>
      </w:r>
      <w:r w:rsidRPr="00780FDD">
        <w:rPr>
          <w:rFonts w:asciiTheme="minorHAnsi" w:hAnsiTheme="minorHAnsi"/>
        </w:rPr>
        <w:t xml:space="preserve"> through the launch of several actions whose results will pave the way for the provision of maritime EGNOS services. In this line, GSA has awarded the consortium ALG-Indra, ESSP and Alberding with the Specific Contract GSA/OP/07/13/SC24 ‘</w:t>
      </w:r>
      <w:r w:rsidRPr="00780FDD">
        <w:rPr>
          <w:rFonts w:asciiTheme="minorHAnsi" w:hAnsiTheme="minorHAnsi"/>
          <w:b/>
        </w:rPr>
        <w:t>Support to Maritime Service Providers for the transmission of EGNOS corrections via IALA beacons and AIS/VDES stations</w:t>
      </w:r>
      <w:r w:rsidRPr="00780FDD">
        <w:rPr>
          <w:rFonts w:asciiTheme="minorHAnsi" w:hAnsiTheme="minorHAnsi"/>
        </w:rPr>
        <w:t xml:space="preserve">’. </w:t>
      </w:r>
    </w:p>
    <w:p w14:paraId="3541DD3A" w14:textId="77777777" w:rsidR="009169DC" w:rsidRPr="00780FDD" w:rsidRDefault="009169DC" w:rsidP="009169DC">
      <w:pPr>
        <w:jc w:val="both"/>
        <w:rPr>
          <w:rFonts w:asciiTheme="minorHAnsi" w:hAnsiTheme="minorHAnsi"/>
        </w:rPr>
      </w:pPr>
    </w:p>
    <w:p w14:paraId="688AB15B" w14:textId="77777777" w:rsidR="000B195C" w:rsidRPr="00780FDD" w:rsidRDefault="000B195C" w:rsidP="000B195C">
      <w:pPr>
        <w:jc w:val="both"/>
        <w:rPr>
          <w:rFonts w:asciiTheme="minorHAnsi" w:hAnsiTheme="minorHAnsi"/>
        </w:rPr>
      </w:pPr>
      <w:r w:rsidRPr="00780FDD">
        <w:rPr>
          <w:rFonts w:asciiTheme="minorHAnsi" w:hAnsiTheme="minorHAnsi"/>
        </w:rPr>
        <w:t xml:space="preserve">The main objective of this Specific Contract is to demonstrate the </w:t>
      </w:r>
      <w:r w:rsidRPr="00780FDD">
        <w:rPr>
          <w:rFonts w:asciiTheme="minorHAnsi" w:hAnsiTheme="minorHAnsi"/>
          <w:b/>
        </w:rPr>
        <w:t>operational performance</w:t>
      </w:r>
      <w:r w:rsidRPr="00780FDD">
        <w:rPr>
          <w:rFonts w:asciiTheme="minorHAnsi" w:hAnsiTheme="minorHAnsi"/>
        </w:rPr>
        <w:t xml:space="preserve"> of the </w:t>
      </w:r>
      <w:r w:rsidRPr="00780FDD">
        <w:rPr>
          <w:rFonts w:asciiTheme="minorHAnsi" w:hAnsiTheme="minorHAnsi"/>
          <w:b/>
        </w:rPr>
        <w:t>transmission of EGNOS corrections converted to Differential GPS corrections</w:t>
      </w:r>
      <w:r w:rsidRPr="00780FDD">
        <w:rPr>
          <w:rFonts w:asciiTheme="minorHAnsi" w:hAnsiTheme="minorHAnsi"/>
        </w:rPr>
        <w:t xml:space="preserve"> over the </w:t>
      </w:r>
      <w:r w:rsidRPr="00780FDD">
        <w:rPr>
          <w:rFonts w:asciiTheme="minorHAnsi" w:hAnsiTheme="minorHAnsi"/>
          <w:b/>
        </w:rPr>
        <w:t>existing transmission infrastructure</w:t>
      </w:r>
      <w:r w:rsidRPr="00780FDD">
        <w:rPr>
          <w:rFonts w:asciiTheme="minorHAnsi" w:hAnsiTheme="minorHAnsi"/>
        </w:rPr>
        <w:t xml:space="preserve"> (AIS base stations/IALA beacons) in the Maritime and Inland Waterways</w:t>
      </w:r>
      <w:r>
        <w:rPr>
          <w:rFonts w:asciiTheme="minorHAnsi" w:hAnsiTheme="minorHAnsi"/>
        </w:rPr>
        <w:t xml:space="preserve"> (IWW)</w:t>
      </w:r>
      <w:r w:rsidRPr="00780FDD">
        <w:rPr>
          <w:rFonts w:asciiTheme="minorHAnsi" w:hAnsiTheme="minorHAnsi"/>
        </w:rPr>
        <w:t xml:space="preserve"> domains, while providing a detailed cost benefit analysis of the solutions proposed. This service may complement the current GNSS augmentation services exploiting synergies and benefiting from the current infrastructure and standards, facilitat</w:t>
      </w:r>
      <w:r>
        <w:rPr>
          <w:rFonts w:asciiTheme="minorHAnsi" w:hAnsiTheme="minorHAnsi"/>
        </w:rPr>
        <w:t>ing</w:t>
      </w:r>
      <w:r w:rsidRPr="00780FDD">
        <w:rPr>
          <w:rFonts w:asciiTheme="minorHAnsi" w:hAnsiTheme="minorHAnsi"/>
        </w:rPr>
        <w:t xml:space="preserve"> the adoption </w:t>
      </w:r>
      <w:r>
        <w:rPr>
          <w:rFonts w:asciiTheme="minorHAnsi" w:hAnsiTheme="minorHAnsi"/>
        </w:rPr>
        <w:t xml:space="preserve">of EGNOS </w:t>
      </w:r>
      <w:r w:rsidRPr="00780FDD">
        <w:rPr>
          <w:rFonts w:asciiTheme="minorHAnsi" w:hAnsiTheme="minorHAnsi"/>
        </w:rPr>
        <w:t>by maritime and inland waterways authorities. Furthermore, the service has no impact at user level</w:t>
      </w:r>
      <w:r>
        <w:rPr>
          <w:rFonts w:asciiTheme="minorHAnsi" w:hAnsiTheme="minorHAnsi"/>
        </w:rPr>
        <w:t xml:space="preserve"> since the DGNSS corrections are transmitted over the existing infrastructure, in the same format and implementing the same integrity mechanisms required for traditional IALA beacons (i.e. </w:t>
      </w:r>
      <w:r w:rsidRPr="00E15B42">
        <w:rPr>
          <w:rFonts w:asciiTheme="minorHAnsi" w:hAnsiTheme="minorHAnsi"/>
        </w:rPr>
        <w:t>RTCM 10401.2, Standard for Differential Navstar GPS Reference Stations and Integrity Monitors (RSIM), December 18, 2006</w:t>
      </w:r>
      <w:r>
        <w:rPr>
          <w:rFonts w:asciiTheme="minorHAnsi" w:hAnsiTheme="minorHAnsi"/>
        </w:rPr>
        <w:t>)</w:t>
      </w:r>
      <w:r w:rsidRPr="00780FDD">
        <w:rPr>
          <w:rFonts w:asciiTheme="minorHAnsi" w:hAnsiTheme="minorHAnsi"/>
        </w:rPr>
        <w:t xml:space="preserve">. </w:t>
      </w:r>
    </w:p>
    <w:p w14:paraId="784D2417" w14:textId="77777777" w:rsidR="009169DC" w:rsidRPr="00780FDD" w:rsidRDefault="009169DC" w:rsidP="009169DC">
      <w:pPr>
        <w:jc w:val="both"/>
        <w:rPr>
          <w:rFonts w:asciiTheme="minorHAnsi" w:hAnsiTheme="minorHAnsi"/>
        </w:rPr>
      </w:pPr>
    </w:p>
    <w:p w14:paraId="426E7879" w14:textId="77777777" w:rsidR="009169DC" w:rsidRPr="00780FDD" w:rsidRDefault="009169DC" w:rsidP="009169DC">
      <w:pPr>
        <w:shd w:val="clear" w:color="auto" w:fill="FFFFFF"/>
        <w:spacing w:after="270"/>
        <w:jc w:val="both"/>
        <w:rPr>
          <w:rFonts w:asciiTheme="minorHAnsi" w:hAnsiTheme="minorHAnsi"/>
        </w:rPr>
      </w:pPr>
      <w:r w:rsidRPr="00780FDD">
        <w:rPr>
          <w:rFonts w:asciiTheme="minorHAnsi" w:hAnsiTheme="minorHAnsi"/>
        </w:rPr>
        <w:t xml:space="preserve">This project will allow the maritime and IWW service providers to have a clear understanding about the </w:t>
      </w:r>
      <w:r w:rsidRPr="00780FDD">
        <w:rPr>
          <w:rFonts w:asciiTheme="minorHAnsi" w:hAnsiTheme="minorHAnsi"/>
          <w:b/>
        </w:rPr>
        <w:t>technical, operational and economic feasibility of the transmission of EGNOS corrections via IALA beacons and AIS/VDES stations.</w:t>
      </w:r>
    </w:p>
    <w:p w14:paraId="23108603" w14:textId="648D6ABB" w:rsidR="009169DC" w:rsidRPr="00780FDD" w:rsidRDefault="00322A8A" w:rsidP="009169DC">
      <w:pPr>
        <w:jc w:val="both"/>
        <w:rPr>
          <w:rFonts w:asciiTheme="minorHAnsi" w:hAnsiTheme="minorHAnsi"/>
        </w:rPr>
      </w:pPr>
      <w:r>
        <w:rPr>
          <w:rFonts w:asciiTheme="minorHAnsi" w:hAnsiTheme="minorHAnsi"/>
        </w:rPr>
        <w:lastRenderedPageBreak/>
        <w:t xml:space="preserve">The project is currently ongoing and 2 months of pilot projects data has been collected and analysed so far. </w:t>
      </w:r>
      <w:r w:rsidR="009169DC" w:rsidRPr="00322A8A">
        <w:rPr>
          <w:rFonts w:asciiTheme="minorHAnsi" w:hAnsiTheme="minorHAnsi"/>
        </w:rPr>
        <w:t xml:space="preserve">The results of the execution </w:t>
      </w:r>
      <w:r>
        <w:rPr>
          <w:rFonts w:asciiTheme="minorHAnsi" w:hAnsiTheme="minorHAnsi"/>
        </w:rPr>
        <w:t>up to that point of the</w:t>
      </w:r>
      <w:r w:rsidR="009169DC" w:rsidRPr="00322A8A">
        <w:rPr>
          <w:rFonts w:asciiTheme="minorHAnsi" w:hAnsiTheme="minorHAnsi"/>
        </w:rPr>
        <w:t xml:space="preserve"> Specific Contract are presented in this paper.</w:t>
      </w:r>
    </w:p>
    <w:p w14:paraId="3C575A26" w14:textId="77777777" w:rsidR="001C44A3" w:rsidRPr="00780FDD" w:rsidRDefault="00BD4E6F" w:rsidP="00605E43">
      <w:pPr>
        <w:pStyle w:val="Heading2"/>
        <w:rPr>
          <w:rFonts w:asciiTheme="minorHAnsi" w:hAnsiTheme="minorHAnsi"/>
          <w:sz w:val="22"/>
          <w:szCs w:val="22"/>
        </w:rPr>
      </w:pPr>
      <w:r w:rsidRPr="00780FDD">
        <w:rPr>
          <w:rFonts w:asciiTheme="minorHAnsi" w:hAnsiTheme="minorHAnsi"/>
          <w:sz w:val="22"/>
          <w:szCs w:val="22"/>
        </w:rPr>
        <w:t>Purpose</w:t>
      </w:r>
      <w:r w:rsidR="004D1D85" w:rsidRPr="00780FDD">
        <w:rPr>
          <w:rFonts w:asciiTheme="minorHAnsi" w:hAnsiTheme="minorHAnsi"/>
          <w:sz w:val="22"/>
          <w:szCs w:val="22"/>
        </w:rPr>
        <w:t xml:space="preserve"> of the document</w:t>
      </w:r>
    </w:p>
    <w:p w14:paraId="7E2A4642" w14:textId="1A535E50" w:rsidR="00E55927" w:rsidRPr="00780FDD" w:rsidRDefault="00D019B3" w:rsidP="00F36489">
      <w:pPr>
        <w:pStyle w:val="BodyText"/>
        <w:rPr>
          <w:rFonts w:asciiTheme="minorHAnsi" w:hAnsiTheme="minorHAnsi"/>
        </w:rPr>
      </w:pPr>
      <w:r w:rsidRPr="00180C31">
        <w:rPr>
          <w:rFonts w:asciiTheme="minorHAnsi" w:hAnsiTheme="minorHAnsi"/>
        </w:rPr>
        <w:t>This paper is for information purposes.</w:t>
      </w:r>
    </w:p>
    <w:p w14:paraId="36D645BE" w14:textId="77777777" w:rsidR="00B56BDF" w:rsidRPr="00780FDD" w:rsidRDefault="00B56BDF" w:rsidP="00605E43">
      <w:pPr>
        <w:pStyle w:val="Heading2"/>
        <w:rPr>
          <w:rFonts w:asciiTheme="minorHAnsi" w:hAnsiTheme="minorHAnsi"/>
          <w:sz w:val="22"/>
          <w:szCs w:val="22"/>
        </w:rPr>
      </w:pPr>
      <w:r w:rsidRPr="00780FDD">
        <w:rPr>
          <w:rFonts w:asciiTheme="minorHAnsi" w:hAnsiTheme="minorHAnsi"/>
          <w:sz w:val="22"/>
          <w:szCs w:val="22"/>
        </w:rPr>
        <w:t>Related documents</w:t>
      </w:r>
    </w:p>
    <w:p w14:paraId="54A08E77" w14:textId="0B55F27D" w:rsidR="005A3B57" w:rsidRPr="002B3D41" w:rsidRDefault="008E0AD9" w:rsidP="002B3D41">
      <w:pPr>
        <w:pStyle w:val="BodyText"/>
        <w:rPr>
          <w:lang w:eastAsia="de-DE"/>
        </w:rPr>
      </w:pPr>
      <w:hyperlink r:id="rId8" w:history="1">
        <w:r w:rsidR="0069554B" w:rsidRPr="0069554B">
          <w:rPr>
            <w:rFonts w:asciiTheme="minorHAnsi" w:hAnsiTheme="minorHAnsi"/>
          </w:rPr>
          <w:t>Guidelines G-1129 on the Retransmission of SBAS Corrections using MF-</w:t>
        </w:r>
      </w:hyperlink>
      <w:hyperlink r:id="rId9" w:history="1">
        <w:r w:rsidR="0069554B" w:rsidRPr="0069554B">
          <w:rPr>
            <w:rFonts w:asciiTheme="minorHAnsi" w:hAnsiTheme="minorHAnsi"/>
          </w:rPr>
          <w:t>Radiobeacon</w:t>
        </w:r>
      </w:hyperlink>
      <w:hyperlink r:id="rId10" w:history="1">
        <w:r w:rsidR="0069554B" w:rsidRPr="0069554B">
          <w:rPr>
            <w:rFonts w:asciiTheme="minorHAnsi" w:hAnsiTheme="minorHAnsi"/>
          </w:rPr>
          <w:t xml:space="preserve"> and AIS</w:t>
        </w:r>
      </w:hyperlink>
      <w:r w:rsidR="0069554B">
        <w:rPr>
          <w:rFonts w:asciiTheme="minorHAnsi" w:hAnsiTheme="minorHAnsi"/>
        </w:rPr>
        <w:t>.</w:t>
      </w:r>
    </w:p>
    <w:p w14:paraId="53733F03" w14:textId="77777777" w:rsidR="00A446C9" w:rsidRPr="00780FDD" w:rsidRDefault="00A446C9" w:rsidP="00605E43">
      <w:pPr>
        <w:pStyle w:val="Heading1"/>
        <w:rPr>
          <w:rFonts w:asciiTheme="minorHAnsi" w:hAnsiTheme="minorHAnsi"/>
        </w:rPr>
      </w:pPr>
      <w:r w:rsidRPr="00780FDD">
        <w:rPr>
          <w:rFonts w:asciiTheme="minorHAnsi" w:hAnsiTheme="minorHAnsi"/>
        </w:rPr>
        <w:t>Background</w:t>
      </w:r>
    </w:p>
    <w:p w14:paraId="0C7E71AB" w14:textId="77777777" w:rsidR="000B195C" w:rsidRPr="00780FDD" w:rsidRDefault="000B195C" w:rsidP="000B195C">
      <w:pPr>
        <w:shd w:val="clear" w:color="auto" w:fill="FFFFFF"/>
        <w:spacing w:after="270"/>
        <w:jc w:val="both"/>
        <w:rPr>
          <w:rFonts w:asciiTheme="minorHAnsi" w:hAnsiTheme="minorHAnsi" w:cs="Arial"/>
        </w:rPr>
      </w:pPr>
      <w:r w:rsidRPr="00780FDD">
        <w:rPr>
          <w:rFonts w:asciiTheme="minorHAnsi" w:hAnsiTheme="minorHAnsi" w:cs="Arial"/>
        </w:rPr>
        <w:t xml:space="preserve">The European Geostationary Navigation Overlay Service (EGNOS) is Europe's regional satellite-based augmentation system (SBAS). Today it improves the performance of GPS and from 2025 will augment Galileo as well. Since 2009 it </w:t>
      </w:r>
      <w:r>
        <w:rPr>
          <w:rFonts w:asciiTheme="minorHAnsi" w:hAnsiTheme="minorHAnsi" w:cs="Arial"/>
        </w:rPr>
        <w:t>is</w:t>
      </w:r>
      <w:r w:rsidRPr="00780FDD">
        <w:rPr>
          <w:rFonts w:asciiTheme="minorHAnsi" w:hAnsiTheme="minorHAnsi" w:cs="Arial"/>
        </w:rPr>
        <w:t xml:space="preserve"> providing benefits in different maritime applications such as general navigation, especially in terms of increased accuracy. </w:t>
      </w:r>
    </w:p>
    <w:p w14:paraId="69DB6A7C" w14:textId="6B604D68" w:rsidR="000B195C" w:rsidRPr="00780FDD" w:rsidRDefault="000B195C" w:rsidP="000B195C">
      <w:pPr>
        <w:shd w:val="clear" w:color="auto" w:fill="FFFFFF"/>
        <w:spacing w:after="270"/>
        <w:jc w:val="both"/>
        <w:rPr>
          <w:rFonts w:asciiTheme="minorHAnsi" w:hAnsiTheme="minorHAnsi"/>
        </w:rPr>
      </w:pPr>
      <w:r w:rsidRPr="00780FDD">
        <w:rPr>
          <w:rFonts w:asciiTheme="minorHAnsi" w:hAnsiTheme="minorHAnsi"/>
        </w:rPr>
        <w:t>EGNOS can provide multiple benefits to the maritime and IWW service providers. The most relevant ones are associated to the fact that access to EGNOS is free of charge, the redundancy of signal sources (Signal-in-Space</w:t>
      </w:r>
      <w:r w:rsidR="00151E12">
        <w:rPr>
          <w:rFonts w:asciiTheme="minorHAnsi" w:hAnsiTheme="minorHAnsi"/>
        </w:rPr>
        <w:t xml:space="preserve"> (Si</w:t>
      </w:r>
      <w:r>
        <w:rPr>
          <w:rFonts w:asciiTheme="minorHAnsi" w:hAnsiTheme="minorHAnsi"/>
        </w:rPr>
        <w:t>S)</w:t>
      </w:r>
      <w:r w:rsidRPr="00780FDD">
        <w:rPr>
          <w:rFonts w:asciiTheme="minorHAnsi" w:hAnsiTheme="minorHAnsi"/>
        </w:rPr>
        <w:t xml:space="preserve"> and EGNOS Data Access Service (EDAS)), and the possibility of making use of the </w:t>
      </w:r>
      <w:r w:rsidRPr="00780FDD">
        <w:rPr>
          <w:rFonts w:asciiTheme="minorHAnsi" w:hAnsiTheme="minorHAnsi"/>
          <w:b/>
        </w:rPr>
        <w:t>Virtual Reference Station (VRS)</w:t>
      </w:r>
      <w:r w:rsidRPr="00780FDD">
        <w:rPr>
          <w:rFonts w:asciiTheme="minorHAnsi" w:hAnsiTheme="minorHAnsi"/>
        </w:rPr>
        <w:t xml:space="preserve"> concept. The main advantage of a DGPS solution based on VRS (using EGNOS messages as input, that is, EGNOS-based VRS) with respect to traditional DGPS is that corrections can be remotely generated for a specific location without the need of having a physical reference station at that location.</w:t>
      </w:r>
      <w:r>
        <w:rPr>
          <w:rFonts w:asciiTheme="minorHAnsi" w:hAnsiTheme="minorHAnsi"/>
        </w:rPr>
        <w:t xml:space="preserve"> Also, there are a number of EGNOS-based solutions that can be set-up to complement and/or replace traditional DGNSS networks, depending on the specific operational scenario. </w:t>
      </w:r>
    </w:p>
    <w:p w14:paraId="041E9135" w14:textId="77777777" w:rsidR="00A446C9" w:rsidRDefault="00A446C9" w:rsidP="00C66912">
      <w:pPr>
        <w:pStyle w:val="Heading1"/>
      </w:pPr>
      <w:r w:rsidRPr="00C66912">
        <w:t>Discussion</w:t>
      </w:r>
    </w:p>
    <w:p w14:paraId="79F44C02" w14:textId="77777777" w:rsidR="00C66912" w:rsidRDefault="00C66912" w:rsidP="00C66912">
      <w:pPr>
        <w:pStyle w:val="Heading2"/>
        <w:rPr>
          <w:rFonts w:asciiTheme="minorHAnsi" w:hAnsiTheme="minorHAnsi"/>
          <w:sz w:val="22"/>
          <w:szCs w:val="22"/>
        </w:rPr>
      </w:pPr>
      <w:r>
        <w:rPr>
          <w:rFonts w:asciiTheme="minorHAnsi" w:hAnsiTheme="minorHAnsi"/>
          <w:sz w:val="22"/>
          <w:szCs w:val="22"/>
        </w:rPr>
        <w:t>Project structure</w:t>
      </w:r>
    </w:p>
    <w:p w14:paraId="1ED95892" w14:textId="77777777" w:rsidR="001D5F59" w:rsidRPr="00780FDD" w:rsidRDefault="001D5F59" w:rsidP="001D5F59">
      <w:pPr>
        <w:jc w:val="both"/>
        <w:rPr>
          <w:rFonts w:asciiTheme="minorHAnsi" w:hAnsiTheme="minorHAnsi"/>
        </w:rPr>
      </w:pPr>
      <w:r w:rsidRPr="00780FDD">
        <w:rPr>
          <w:rFonts w:asciiTheme="minorHAnsi" w:hAnsiTheme="minorHAnsi"/>
        </w:rPr>
        <w:t>The organisations involved in the project are: GSA (customer), ALG (prime contractor), Indra, ESSP, and Alberding GmbH.</w:t>
      </w:r>
    </w:p>
    <w:p w14:paraId="13279AE7" w14:textId="77777777" w:rsidR="001D5F59" w:rsidRPr="00780FDD" w:rsidRDefault="001D5F59" w:rsidP="001D5F59">
      <w:pPr>
        <w:jc w:val="both"/>
        <w:rPr>
          <w:rFonts w:asciiTheme="minorHAnsi" w:hAnsiTheme="minorHAnsi"/>
        </w:rPr>
      </w:pPr>
    </w:p>
    <w:p w14:paraId="716E5CCB" w14:textId="77777777" w:rsidR="001D5F59" w:rsidRPr="00780FDD" w:rsidRDefault="001D5F59" w:rsidP="001D5F59">
      <w:pPr>
        <w:jc w:val="both"/>
        <w:rPr>
          <w:rFonts w:asciiTheme="minorHAnsi" w:hAnsiTheme="minorHAnsi"/>
        </w:rPr>
      </w:pPr>
      <w:r w:rsidRPr="00780FDD">
        <w:rPr>
          <w:rFonts w:asciiTheme="minorHAnsi" w:hAnsiTheme="minorHAnsi"/>
        </w:rPr>
        <w:t xml:space="preserve">The project tasks are distributed in two phases: </w:t>
      </w:r>
    </w:p>
    <w:p w14:paraId="31EABF86" w14:textId="54D9F392" w:rsidR="001D5F59" w:rsidRPr="00322A8A" w:rsidRDefault="00322A8A" w:rsidP="00B65BE5">
      <w:pPr>
        <w:pStyle w:val="ListParagraph"/>
        <w:numPr>
          <w:ilvl w:val="0"/>
          <w:numId w:val="20"/>
        </w:numPr>
        <w:spacing w:after="160" w:line="259" w:lineRule="auto"/>
        <w:ind w:left="720"/>
        <w:jc w:val="both"/>
        <w:rPr>
          <w:rFonts w:asciiTheme="minorHAnsi" w:hAnsiTheme="minorHAnsi"/>
        </w:rPr>
      </w:pPr>
      <w:r w:rsidRPr="00322A8A">
        <w:rPr>
          <w:rFonts w:asciiTheme="minorHAnsi" w:hAnsiTheme="minorHAnsi"/>
          <w:b/>
        </w:rPr>
        <w:t>F</w:t>
      </w:r>
      <w:r w:rsidR="001D5F59" w:rsidRPr="00322A8A">
        <w:rPr>
          <w:rFonts w:asciiTheme="minorHAnsi" w:hAnsiTheme="minorHAnsi"/>
          <w:b/>
        </w:rPr>
        <w:t>irst phase</w:t>
      </w:r>
      <w:r w:rsidRPr="00322A8A">
        <w:rPr>
          <w:rFonts w:asciiTheme="minorHAnsi" w:hAnsiTheme="minorHAnsi"/>
        </w:rPr>
        <w:t xml:space="preserve"> – </w:t>
      </w:r>
      <w:r w:rsidRPr="00322A8A">
        <w:rPr>
          <w:rFonts w:asciiTheme="minorHAnsi" w:hAnsiTheme="minorHAnsi"/>
          <w:b/>
        </w:rPr>
        <w:t>preliminary tests</w:t>
      </w:r>
      <w:r w:rsidRPr="00322A8A">
        <w:rPr>
          <w:rFonts w:asciiTheme="minorHAnsi" w:hAnsiTheme="minorHAnsi"/>
        </w:rPr>
        <w:t xml:space="preserve"> -</w:t>
      </w:r>
      <w:r w:rsidR="001D5F59" w:rsidRPr="00322A8A">
        <w:rPr>
          <w:rFonts w:asciiTheme="minorHAnsi" w:hAnsiTheme="minorHAnsi"/>
        </w:rPr>
        <w:t xml:space="preserve"> (which lasted for 7 months and ended in April 2018) </w:t>
      </w:r>
      <w:r w:rsidR="00E15B42" w:rsidRPr="00322A8A">
        <w:rPr>
          <w:rFonts w:asciiTheme="minorHAnsi" w:hAnsiTheme="minorHAnsi"/>
        </w:rPr>
        <w:t>was</w:t>
      </w:r>
      <w:r w:rsidR="001D5F59" w:rsidRPr="00322A8A">
        <w:rPr>
          <w:rFonts w:asciiTheme="minorHAnsi" w:hAnsiTheme="minorHAnsi"/>
        </w:rPr>
        <w:t xml:space="preserve"> aimed at verifying the </w:t>
      </w:r>
      <w:r w:rsidR="001D5F59" w:rsidRPr="00322A8A">
        <w:rPr>
          <w:rFonts w:asciiTheme="minorHAnsi" w:hAnsiTheme="minorHAnsi"/>
          <w:b/>
        </w:rPr>
        <w:t>feasibility of using EGNOS as a source for the Differential GNSS (DGNSS) corrections</w:t>
      </w:r>
      <w:r w:rsidR="001D5F59" w:rsidRPr="00322A8A">
        <w:rPr>
          <w:rFonts w:asciiTheme="minorHAnsi" w:hAnsiTheme="minorHAnsi"/>
        </w:rPr>
        <w:t xml:space="preserve"> to be transmitted via IALA beacons and AIS/VDES stations. This was achieved by a set of preliminary tests performed using simulation and without signal broadcast, but focused on the locations where pilot project</w:t>
      </w:r>
      <w:r w:rsidR="00D31E5F" w:rsidRPr="00322A8A">
        <w:rPr>
          <w:rFonts w:asciiTheme="minorHAnsi" w:hAnsiTheme="minorHAnsi"/>
        </w:rPr>
        <w:t>s</w:t>
      </w:r>
      <w:r w:rsidR="001D5F59" w:rsidRPr="00322A8A">
        <w:rPr>
          <w:rFonts w:asciiTheme="minorHAnsi" w:hAnsiTheme="minorHAnsi"/>
        </w:rPr>
        <w:t xml:space="preserve"> are implemented in the second phase of the project</w:t>
      </w:r>
      <w:r w:rsidR="00E15B42" w:rsidRPr="00322A8A">
        <w:rPr>
          <w:rFonts w:asciiTheme="minorHAnsi" w:hAnsiTheme="minorHAnsi"/>
        </w:rPr>
        <w:t xml:space="preserve"> and with a configuration as close as possible to the operational one.  Also, the same SW solution (provided by Alberding GmbH) to be used for the real tests –pilot projects- </w:t>
      </w:r>
      <w:r w:rsidR="000B195C">
        <w:rPr>
          <w:rFonts w:asciiTheme="minorHAnsi" w:hAnsiTheme="minorHAnsi"/>
        </w:rPr>
        <w:t>was</w:t>
      </w:r>
      <w:r w:rsidR="00E15B42" w:rsidRPr="00322A8A">
        <w:rPr>
          <w:rFonts w:asciiTheme="minorHAnsi" w:hAnsiTheme="minorHAnsi"/>
        </w:rPr>
        <w:t xml:space="preserve"> used for the generation of the EGNOS</w:t>
      </w:r>
      <w:r w:rsidR="00D31E5F" w:rsidRPr="00322A8A">
        <w:rPr>
          <w:rFonts w:asciiTheme="minorHAnsi" w:hAnsiTheme="minorHAnsi"/>
        </w:rPr>
        <w:t>-</w:t>
      </w:r>
      <w:r w:rsidR="00E15B42" w:rsidRPr="00322A8A">
        <w:rPr>
          <w:rFonts w:asciiTheme="minorHAnsi" w:hAnsiTheme="minorHAnsi"/>
        </w:rPr>
        <w:t>based DGPS corrections (conversion from RTCA to RTCM format) and the required integrity verifications, ensuring the representativeness of the preliminary tests</w:t>
      </w:r>
      <w:r w:rsidR="001D5F59" w:rsidRPr="00322A8A">
        <w:rPr>
          <w:rFonts w:asciiTheme="minorHAnsi" w:hAnsiTheme="minorHAnsi"/>
        </w:rPr>
        <w:t xml:space="preserve">. </w:t>
      </w:r>
    </w:p>
    <w:p w14:paraId="15C24130" w14:textId="0FE5921C" w:rsidR="001D5F59" w:rsidRPr="00780FDD" w:rsidRDefault="00322A8A" w:rsidP="00B65BE5">
      <w:pPr>
        <w:pStyle w:val="ListParagraph"/>
        <w:numPr>
          <w:ilvl w:val="0"/>
          <w:numId w:val="20"/>
        </w:numPr>
        <w:spacing w:after="160" w:line="259" w:lineRule="auto"/>
        <w:ind w:left="720"/>
        <w:jc w:val="both"/>
        <w:rPr>
          <w:rFonts w:asciiTheme="minorHAnsi" w:hAnsiTheme="minorHAnsi"/>
        </w:rPr>
      </w:pPr>
      <w:r w:rsidRPr="00322A8A">
        <w:rPr>
          <w:rFonts w:asciiTheme="minorHAnsi" w:hAnsiTheme="minorHAnsi"/>
          <w:b/>
        </w:rPr>
        <w:t>S</w:t>
      </w:r>
      <w:r w:rsidR="001D5F59" w:rsidRPr="00322A8A">
        <w:rPr>
          <w:rFonts w:asciiTheme="minorHAnsi" w:hAnsiTheme="minorHAnsi"/>
          <w:b/>
        </w:rPr>
        <w:t>econd phase</w:t>
      </w:r>
      <w:r w:rsidRPr="00322A8A">
        <w:rPr>
          <w:rFonts w:asciiTheme="minorHAnsi" w:hAnsiTheme="minorHAnsi"/>
        </w:rPr>
        <w:t xml:space="preserve"> – </w:t>
      </w:r>
      <w:r w:rsidRPr="00322A8A">
        <w:rPr>
          <w:rFonts w:asciiTheme="minorHAnsi" w:hAnsiTheme="minorHAnsi"/>
          <w:b/>
        </w:rPr>
        <w:t>pilot projects</w:t>
      </w:r>
      <w:r w:rsidRPr="00322A8A">
        <w:rPr>
          <w:rFonts w:asciiTheme="minorHAnsi" w:hAnsiTheme="minorHAnsi"/>
        </w:rPr>
        <w:t xml:space="preserve"> -</w:t>
      </w:r>
      <w:r w:rsidR="001D5F59" w:rsidRPr="00322A8A">
        <w:rPr>
          <w:rFonts w:asciiTheme="minorHAnsi" w:hAnsiTheme="minorHAnsi"/>
        </w:rPr>
        <w:t xml:space="preserve"> (lasting 10 months and ending in January 2019) is aimed at </w:t>
      </w:r>
      <w:r w:rsidR="001D5F59" w:rsidRPr="00322A8A">
        <w:rPr>
          <w:rFonts w:asciiTheme="minorHAnsi" w:hAnsiTheme="minorHAnsi"/>
          <w:b/>
        </w:rPr>
        <w:t>deploying</w:t>
      </w:r>
      <w:r w:rsidR="001D5F59" w:rsidRPr="00780FDD">
        <w:rPr>
          <w:rFonts w:asciiTheme="minorHAnsi" w:hAnsiTheme="minorHAnsi"/>
          <w:b/>
        </w:rPr>
        <w:t xml:space="preserve"> and testing via four (4) pilot projects the EGNOS-based solutions in various European locations</w:t>
      </w:r>
      <w:r w:rsidR="001D5F59" w:rsidRPr="00780FDD">
        <w:rPr>
          <w:rFonts w:asciiTheme="minorHAnsi" w:hAnsiTheme="minorHAnsi"/>
        </w:rPr>
        <w:t xml:space="preserve"> re-using as much as possible the currently available infrastructure. Cost Benefit Analysis will also be developed customized (with the support of the corresponding authorities) for the countries hosting a pilot project.</w:t>
      </w:r>
      <w:r w:rsidR="00E15B42">
        <w:rPr>
          <w:rFonts w:asciiTheme="minorHAnsi" w:hAnsiTheme="minorHAnsi"/>
        </w:rPr>
        <w:t xml:space="preserve"> Additionally, a liability analysis will be performed in order to understand the regulatory constraints that may apply to the proposed solutions with the objective to achieve a harmonised approach to be followed by Maritime and Inland Waterways authorities. </w:t>
      </w:r>
    </w:p>
    <w:p w14:paraId="584B892E" w14:textId="4862015A" w:rsidR="001D5F59" w:rsidRPr="00780FDD" w:rsidRDefault="001D5F59" w:rsidP="001D5F59">
      <w:pPr>
        <w:jc w:val="both"/>
        <w:rPr>
          <w:rFonts w:asciiTheme="minorHAnsi" w:hAnsiTheme="minorHAnsi"/>
        </w:rPr>
      </w:pPr>
      <w:r w:rsidRPr="00780FDD">
        <w:rPr>
          <w:rFonts w:asciiTheme="minorHAnsi" w:hAnsiTheme="minorHAnsi"/>
        </w:rPr>
        <w:t xml:space="preserve">A total of </w:t>
      </w:r>
      <w:r w:rsidRPr="00780FDD">
        <w:rPr>
          <w:rFonts w:asciiTheme="minorHAnsi" w:hAnsiTheme="minorHAnsi"/>
          <w:b/>
        </w:rPr>
        <w:t xml:space="preserve">seven </w:t>
      </w:r>
      <w:r w:rsidR="000B195C">
        <w:rPr>
          <w:rFonts w:asciiTheme="minorHAnsi" w:hAnsiTheme="minorHAnsi"/>
          <w:b/>
        </w:rPr>
        <w:t xml:space="preserve">(7) </w:t>
      </w:r>
      <w:r w:rsidRPr="00780FDD">
        <w:rPr>
          <w:rFonts w:asciiTheme="minorHAnsi" w:hAnsiTheme="minorHAnsi"/>
          <w:b/>
        </w:rPr>
        <w:t>European Maritime and Inland Waterways</w:t>
      </w:r>
      <w:r w:rsidRPr="00780FDD">
        <w:rPr>
          <w:rFonts w:asciiTheme="minorHAnsi" w:hAnsiTheme="minorHAnsi"/>
        </w:rPr>
        <w:t xml:space="preserve"> (IWW) authorities have shown interest in participating in the project, namely: CEREMA (France), GLA (United Kingdom), Kystverket (Norway), MRCC (Latvia), Puertos del Estado (Spain), RSOE (Hungary), and WSV (Germany). Some of these authorities (</w:t>
      </w:r>
      <w:r w:rsidRPr="00780FDD">
        <w:rPr>
          <w:rFonts w:asciiTheme="minorHAnsi" w:hAnsiTheme="minorHAnsi"/>
          <w:b/>
        </w:rPr>
        <w:t>MRCC, Puertos del Estado, RSOE and WSV</w:t>
      </w:r>
      <w:r w:rsidRPr="00780FDD">
        <w:rPr>
          <w:rFonts w:asciiTheme="minorHAnsi" w:hAnsiTheme="minorHAnsi"/>
        </w:rPr>
        <w:t xml:space="preserve">) are also providing their infrastructure to </w:t>
      </w:r>
      <w:r w:rsidRPr="00780FDD">
        <w:rPr>
          <w:rFonts w:asciiTheme="minorHAnsi" w:hAnsiTheme="minorHAnsi"/>
          <w:b/>
        </w:rPr>
        <w:t>host a pilot project</w:t>
      </w:r>
      <w:r w:rsidRPr="00780FDD">
        <w:rPr>
          <w:rFonts w:asciiTheme="minorHAnsi" w:hAnsiTheme="minorHAnsi"/>
        </w:rPr>
        <w:t xml:space="preserve"> to </w:t>
      </w:r>
      <w:r w:rsidRPr="00780FDD">
        <w:rPr>
          <w:rFonts w:asciiTheme="minorHAnsi" w:hAnsiTheme="minorHAnsi"/>
        </w:rPr>
        <w:lastRenderedPageBreak/>
        <w:t>demonstrate the operational performance of the transmission of the EGNOS corrections. They are also supporting the project by providing information to generate realistic cost benefit analysis and reviewing their outcomes afterwards.</w:t>
      </w:r>
    </w:p>
    <w:p w14:paraId="76851F1B" w14:textId="77777777" w:rsidR="004170E7" w:rsidRPr="00780FDD" w:rsidRDefault="004170E7" w:rsidP="004170E7">
      <w:pPr>
        <w:pStyle w:val="BodyText"/>
        <w:rPr>
          <w:rFonts w:asciiTheme="minorHAnsi" w:hAnsiTheme="minorHAnsi"/>
        </w:rPr>
      </w:pPr>
    </w:p>
    <w:p w14:paraId="3EDBD113" w14:textId="3CAA8FB9" w:rsidR="001D5F59" w:rsidRPr="00C66912" w:rsidRDefault="001D5F59" w:rsidP="001D5F59">
      <w:pPr>
        <w:pStyle w:val="Heading2"/>
        <w:rPr>
          <w:rFonts w:asciiTheme="minorHAnsi" w:hAnsiTheme="minorHAnsi"/>
          <w:sz w:val="22"/>
          <w:szCs w:val="22"/>
        </w:rPr>
      </w:pPr>
      <w:r w:rsidRPr="00C66912">
        <w:rPr>
          <w:rFonts w:asciiTheme="minorHAnsi" w:hAnsiTheme="minorHAnsi"/>
          <w:sz w:val="22"/>
          <w:szCs w:val="22"/>
        </w:rPr>
        <w:t>Phase 1: preliminary tests</w:t>
      </w:r>
    </w:p>
    <w:p w14:paraId="2621FC30" w14:textId="2E55AA4B" w:rsidR="001D5F59" w:rsidRPr="00780FDD" w:rsidRDefault="001D5F59" w:rsidP="001D5F59">
      <w:pPr>
        <w:jc w:val="both"/>
        <w:rPr>
          <w:rFonts w:asciiTheme="minorHAnsi" w:hAnsiTheme="minorHAnsi"/>
        </w:rPr>
      </w:pPr>
      <w:r w:rsidRPr="00780FDD">
        <w:rPr>
          <w:rFonts w:asciiTheme="minorHAnsi" w:hAnsiTheme="minorHAnsi"/>
        </w:rPr>
        <w:t>For the preliminary test</w:t>
      </w:r>
      <w:r w:rsidR="00322A8A">
        <w:rPr>
          <w:rFonts w:asciiTheme="minorHAnsi" w:hAnsiTheme="minorHAnsi"/>
        </w:rPr>
        <w:t>s</w:t>
      </w:r>
      <w:r w:rsidRPr="00780FDD">
        <w:rPr>
          <w:rFonts w:asciiTheme="minorHAnsi" w:hAnsiTheme="minorHAnsi"/>
        </w:rPr>
        <w:t xml:space="preserve">, the </w:t>
      </w:r>
      <w:r w:rsidRPr="00780FDD">
        <w:rPr>
          <w:rFonts w:asciiTheme="minorHAnsi" w:hAnsiTheme="minorHAnsi"/>
          <w:b/>
        </w:rPr>
        <w:t>Alberding Monitoring SW</w:t>
      </w:r>
      <w:r w:rsidRPr="00780FDD">
        <w:rPr>
          <w:rFonts w:asciiTheme="minorHAnsi" w:hAnsiTheme="minorHAnsi"/>
        </w:rPr>
        <w:t xml:space="preserve"> and the </w:t>
      </w:r>
      <w:r w:rsidRPr="00780FDD">
        <w:rPr>
          <w:rFonts w:asciiTheme="minorHAnsi" w:hAnsiTheme="minorHAnsi"/>
          <w:b/>
        </w:rPr>
        <w:t xml:space="preserve">EuroNet </w:t>
      </w:r>
      <w:r w:rsidRPr="00780FDD">
        <w:rPr>
          <w:rFonts w:asciiTheme="minorHAnsi" w:hAnsiTheme="minorHAnsi"/>
        </w:rPr>
        <w:t xml:space="preserve">module (developed by Alberding GmbH) have been used. As shown </w:t>
      </w:r>
      <w:r w:rsidRPr="00F460AB">
        <w:rPr>
          <w:rFonts w:asciiTheme="minorHAnsi" w:hAnsiTheme="minorHAnsi"/>
        </w:rPr>
        <w:t xml:space="preserve">in </w:t>
      </w:r>
      <w:r w:rsidR="00F460AB">
        <w:rPr>
          <w:rFonts w:asciiTheme="minorHAnsi" w:hAnsiTheme="minorHAnsi"/>
        </w:rPr>
        <w:fldChar w:fldCharType="begin"/>
      </w:r>
      <w:r w:rsidR="00F460AB">
        <w:rPr>
          <w:rFonts w:asciiTheme="minorHAnsi" w:hAnsiTheme="minorHAnsi"/>
        </w:rPr>
        <w:instrText xml:space="preserve"> REF _Ref524944451 \w \h </w:instrText>
      </w:r>
      <w:r w:rsidR="00F460AB">
        <w:rPr>
          <w:rFonts w:asciiTheme="minorHAnsi" w:hAnsiTheme="minorHAnsi"/>
        </w:rPr>
      </w:r>
      <w:r w:rsidR="00F460AB">
        <w:rPr>
          <w:rFonts w:asciiTheme="minorHAnsi" w:hAnsiTheme="minorHAnsi"/>
        </w:rPr>
        <w:fldChar w:fldCharType="separate"/>
      </w:r>
      <w:r w:rsidR="00F460AB">
        <w:rPr>
          <w:rFonts w:asciiTheme="minorHAnsi" w:hAnsiTheme="minorHAnsi"/>
        </w:rPr>
        <w:t>Figure 1</w:t>
      </w:r>
      <w:r w:rsidR="00F460AB">
        <w:rPr>
          <w:rFonts w:asciiTheme="minorHAnsi" w:hAnsiTheme="minorHAnsi"/>
        </w:rPr>
        <w:fldChar w:fldCharType="end"/>
      </w:r>
      <w:r w:rsidRPr="00F460AB">
        <w:rPr>
          <w:rFonts w:asciiTheme="minorHAnsi" w:hAnsiTheme="minorHAnsi"/>
        </w:rPr>
        <w:fldChar w:fldCharType="begin"/>
      </w:r>
      <w:r w:rsidRPr="00F460AB">
        <w:rPr>
          <w:rFonts w:asciiTheme="minorHAnsi" w:hAnsiTheme="minorHAnsi"/>
        </w:rPr>
        <w:instrText xml:space="preserve"> REF _Ref498690654 \h  \* MERGEFORMAT </w:instrText>
      </w:r>
      <w:r w:rsidRPr="00F460AB">
        <w:rPr>
          <w:rFonts w:asciiTheme="minorHAnsi" w:hAnsiTheme="minorHAnsi"/>
        </w:rPr>
      </w:r>
      <w:r w:rsidRPr="00F460AB">
        <w:rPr>
          <w:rFonts w:asciiTheme="minorHAnsi" w:hAnsiTheme="minorHAnsi"/>
        </w:rPr>
        <w:fldChar w:fldCharType="end"/>
      </w:r>
      <w:r w:rsidRPr="00F460AB">
        <w:rPr>
          <w:rFonts w:asciiTheme="minorHAnsi" w:hAnsiTheme="minorHAnsi"/>
        </w:rPr>
        <w:t>,</w:t>
      </w:r>
      <w:r w:rsidRPr="00780FDD">
        <w:rPr>
          <w:rFonts w:asciiTheme="minorHAnsi" w:hAnsiTheme="minorHAnsi"/>
        </w:rPr>
        <w:t xml:space="preserve"> the EuroNet module implements the protocol to connect to the EDAS SL2 data stream, extract the EGNOS messages and convert them from RTCA to RTCM for a user-defined location. This location is the Reference Station (RS), which, in the case of EGNOS, can be Virtual (VRS) since it is not required to physically place a receiver at that location.  It also implements the integrity monitoring functionality, supporting the Pre-Broadcast Monitoring (PBM) concept in line with the IALA Guideline 1112.</w:t>
      </w:r>
    </w:p>
    <w:p w14:paraId="00D477D0" w14:textId="77777777" w:rsidR="001D5F59" w:rsidRPr="00780FDD" w:rsidRDefault="001D5F59" w:rsidP="001D5F59">
      <w:pPr>
        <w:jc w:val="both"/>
        <w:rPr>
          <w:rFonts w:asciiTheme="minorHAnsi" w:hAnsiTheme="minorHAnsi"/>
        </w:rPr>
      </w:pPr>
    </w:p>
    <w:p w14:paraId="720506C7" w14:textId="7B446D90" w:rsidR="001D5F59" w:rsidRPr="00780FDD" w:rsidRDefault="001D5F59" w:rsidP="001D5F59">
      <w:pPr>
        <w:jc w:val="both"/>
        <w:rPr>
          <w:rFonts w:asciiTheme="minorHAnsi" w:hAnsiTheme="minorHAnsi"/>
        </w:rPr>
      </w:pPr>
      <w:r w:rsidRPr="00780FDD">
        <w:rPr>
          <w:rFonts w:asciiTheme="minorHAnsi" w:hAnsiTheme="minorHAnsi"/>
        </w:rPr>
        <w:t xml:space="preserve">The EGNOS-based corrections generated by EuroNet can then be applied to the raw data collected by a GNSS receiver (used as rover). For the preliminary tests, no radio broadcast has been done; the corrections generated by EuroNet have been internally applied to the raw data provided (via </w:t>
      </w:r>
      <w:r w:rsidR="009C1536">
        <w:rPr>
          <w:rFonts w:asciiTheme="minorHAnsi" w:hAnsiTheme="minorHAnsi"/>
        </w:rPr>
        <w:t>NTRIP</w:t>
      </w:r>
      <w:r w:rsidRPr="00780FDD">
        <w:rPr>
          <w:rFonts w:asciiTheme="minorHAnsi" w:hAnsiTheme="minorHAnsi"/>
        </w:rPr>
        <w:t xml:space="preserve">) by a remote receiver (i.e. rover). </w:t>
      </w:r>
    </w:p>
    <w:p w14:paraId="45E2048B" w14:textId="77777777" w:rsidR="001D5F59" w:rsidRPr="00780FDD" w:rsidRDefault="001D5F59" w:rsidP="001D5F59">
      <w:pPr>
        <w:jc w:val="both"/>
        <w:rPr>
          <w:rFonts w:asciiTheme="minorHAnsi" w:hAnsiTheme="minorHAnsi"/>
        </w:rPr>
      </w:pPr>
    </w:p>
    <w:p w14:paraId="0AD51E71" w14:textId="77777777" w:rsidR="001D5F59" w:rsidRPr="00780FDD" w:rsidRDefault="001D5F59" w:rsidP="001D5F59">
      <w:pPr>
        <w:jc w:val="center"/>
        <w:rPr>
          <w:rFonts w:asciiTheme="minorHAnsi" w:hAnsiTheme="minorHAnsi"/>
          <w:i/>
        </w:rPr>
      </w:pPr>
      <w:r w:rsidRPr="00780FDD">
        <w:rPr>
          <w:rFonts w:asciiTheme="minorHAnsi" w:hAnsiTheme="minorHAnsi"/>
          <w:noProof/>
          <w:lang w:val="en-IE" w:eastAsia="en-IE"/>
        </w:rPr>
        <w:drawing>
          <wp:inline distT="0" distB="0" distL="0" distR="0" wp14:anchorId="089A4E2B" wp14:editId="22B58B0F">
            <wp:extent cx="4148243" cy="2751698"/>
            <wp:effectExtent l="0" t="0" r="5080" b="0"/>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55209" cy="2756319"/>
                    </a:xfrm>
                    <a:prstGeom prst="rect">
                      <a:avLst/>
                    </a:prstGeom>
                    <a:noFill/>
                  </pic:spPr>
                </pic:pic>
              </a:graphicData>
            </a:graphic>
          </wp:inline>
        </w:drawing>
      </w:r>
    </w:p>
    <w:p w14:paraId="2CFD95A4" w14:textId="45FA24AE" w:rsidR="001D5F59" w:rsidRPr="00780FDD" w:rsidRDefault="001D5F59" w:rsidP="008C4FFD">
      <w:pPr>
        <w:pStyle w:val="Figure"/>
      </w:pPr>
      <w:bookmarkStart w:id="1" w:name="_Ref524944451"/>
      <w:r w:rsidRPr="00780FDD">
        <w:t>Alberding Monitoring SW Architecture</w:t>
      </w:r>
      <w:bookmarkEnd w:id="1"/>
    </w:p>
    <w:p w14:paraId="17627E16" w14:textId="146F8C72" w:rsidR="001D5F59" w:rsidRPr="00780FDD" w:rsidRDefault="001D5F59" w:rsidP="001D5F59">
      <w:pPr>
        <w:jc w:val="both"/>
        <w:rPr>
          <w:rFonts w:asciiTheme="minorHAnsi" w:hAnsiTheme="minorHAnsi"/>
        </w:rPr>
      </w:pPr>
      <w:r w:rsidRPr="00780FDD">
        <w:rPr>
          <w:rFonts w:asciiTheme="minorHAnsi" w:hAnsiTheme="minorHAnsi"/>
        </w:rPr>
        <w:t xml:space="preserve">As depicted in </w:t>
      </w:r>
      <w:r w:rsidR="00F460AB">
        <w:rPr>
          <w:rFonts w:asciiTheme="minorHAnsi" w:hAnsiTheme="minorHAnsi"/>
        </w:rPr>
        <w:fldChar w:fldCharType="begin"/>
      </w:r>
      <w:r w:rsidR="00F460AB">
        <w:rPr>
          <w:rFonts w:asciiTheme="minorHAnsi" w:hAnsiTheme="minorHAnsi"/>
        </w:rPr>
        <w:instrText xml:space="preserve"> REF _Ref524944451 \w \h </w:instrText>
      </w:r>
      <w:r w:rsidR="00F460AB">
        <w:rPr>
          <w:rFonts w:asciiTheme="minorHAnsi" w:hAnsiTheme="minorHAnsi"/>
        </w:rPr>
      </w:r>
      <w:r w:rsidR="00F460AB">
        <w:rPr>
          <w:rFonts w:asciiTheme="minorHAnsi" w:hAnsiTheme="minorHAnsi"/>
        </w:rPr>
        <w:fldChar w:fldCharType="separate"/>
      </w:r>
      <w:r w:rsidR="00F460AB">
        <w:rPr>
          <w:rFonts w:asciiTheme="minorHAnsi" w:hAnsiTheme="minorHAnsi"/>
        </w:rPr>
        <w:t>Figure 1</w:t>
      </w:r>
      <w:r w:rsidR="00F460AB">
        <w:rPr>
          <w:rFonts w:asciiTheme="minorHAnsi" w:hAnsiTheme="minorHAnsi"/>
        </w:rPr>
        <w:fldChar w:fldCharType="end"/>
      </w:r>
      <w:r w:rsidRPr="00780FDD">
        <w:rPr>
          <w:rFonts w:asciiTheme="minorHAnsi" w:hAnsiTheme="minorHAnsi"/>
        </w:rPr>
        <w:fldChar w:fldCharType="begin"/>
      </w:r>
      <w:r w:rsidRPr="00780FDD">
        <w:rPr>
          <w:rFonts w:asciiTheme="minorHAnsi" w:hAnsiTheme="minorHAnsi"/>
        </w:rPr>
        <w:instrText xml:space="preserve"> REF _Ref498690654 \h  \* MERGEFORMAT </w:instrText>
      </w:r>
      <w:r w:rsidRPr="00780FDD">
        <w:rPr>
          <w:rFonts w:asciiTheme="minorHAnsi" w:hAnsiTheme="minorHAnsi"/>
        </w:rPr>
      </w:r>
      <w:r w:rsidRPr="00780FDD">
        <w:rPr>
          <w:rFonts w:asciiTheme="minorHAnsi" w:hAnsiTheme="minorHAnsi"/>
        </w:rPr>
        <w:fldChar w:fldCharType="end"/>
      </w:r>
      <w:r w:rsidRPr="00780FDD">
        <w:rPr>
          <w:rFonts w:asciiTheme="minorHAnsi" w:hAnsiTheme="minorHAnsi"/>
        </w:rPr>
        <w:t xml:space="preserve">, at least two GNSS receivers are needed in the vicinity of the configured reference stations: </w:t>
      </w:r>
    </w:p>
    <w:p w14:paraId="388BCCBD" w14:textId="77777777" w:rsidR="001D5F59" w:rsidRPr="00780FDD" w:rsidRDefault="001D5F59" w:rsidP="00B65BE5">
      <w:pPr>
        <w:pStyle w:val="ListParagraph"/>
        <w:numPr>
          <w:ilvl w:val="0"/>
          <w:numId w:val="21"/>
        </w:numPr>
        <w:ind w:left="714" w:hanging="357"/>
        <w:jc w:val="both"/>
        <w:rPr>
          <w:rFonts w:asciiTheme="minorHAnsi" w:hAnsiTheme="minorHAnsi"/>
        </w:rPr>
      </w:pPr>
      <w:r w:rsidRPr="00780FDD">
        <w:rPr>
          <w:rFonts w:asciiTheme="minorHAnsi" w:hAnsiTheme="minorHAnsi"/>
        </w:rPr>
        <w:t xml:space="preserve">one receiver is used as </w:t>
      </w:r>
      <w:r w:rsidRPr="00780FDD">
        <w:rPr>
          <w:rFonts w:asciiTheme="minorHAnsi" w:hAnsiTheme="minorHAnsi"/>
          <w:b/>
        </w:rPr>
        <w:t>monitoring station</w:t>
      </w:r>
      <w:r w:rsidRPr="00780FDD">
        <w:rPr>
          <w:rFonts w:asciiTheme="minorHAnsi" w:hAnsiTheme="minorHAnsi"/>
        </w:rPr>
        <w:t xml:space="preserve">, to check the integrity of the EGNOS-based DGPS corrections, </w:t>
      </w:r>
    </w:p>
    <w:p w14:paraId="663A31B8" w14:textId="77777777" w:rsidR="001D5F59" w:rsidRPr="00780FDD" w:rsidRDefault="001D5F59" w:rsidP="00B65BE5">
      <w:pPr>
        <w:pStyle w:val="ListParagraph"/>
        <w:numPr>
          <w:ilvl w:val="0"/>
          <w:numId w:val="21"/>
        </w:numPr>
        <w:ind w:left="714" w:hanging="357"/>
        <w:jc w:val="both"/>
        <w:rPr>
          <w:rFonts w:asciiTheme="minorHAnsi" w:hAnsiTheme="minorHAnsi"/>
        </w:rPr>
      </w:pPr>
      <w:r w:rsidRPr="00780FDD">
        <w:rPr>
          <w:rFonts w:asciiTheme="minorHAnsi" w:hAnsiTheme="minorHAnsi"/>
        </w:rPr>
        <w:t xml:space="preserve">the other receiver is used as </w:t>
      </w:r>
      <w:r w:rsidRPr="00780FDD">
        <w:rPr>
          <w:rFonts w:asciiTheme="minorHAnsi" w:hAnsiTheme="minorHAnsi"/>
          <w:b/>
        </w:rPr>
        <w:t>rover</w:t>
      </w:r>
      <w:r w:rsidRPr="00780FDD">
        <w:rPr>
          <w:rFonts w:asciiTheme="minorHAnsi" w:hAnsiTheme="minorHAnsi"/>
        </w:rPr>
        <w:t xml:space="preserve"> to assess the accuracy, availability and continuity performance obtained when the differential corrections are applied.</w:t>
      </w:r>
    </w:p>
    <w:p w14:paraId="61924F7C" w14:textId="77777777" w:rsidR="001D5F59" w:rsidRPr="00780FDD" w:rsidRDefault="001D5F59" w:rsidP="001D5F59">
      <w:pPr>
        <w:keepNext/>
        <w:spacing w:after="120" w:line="225" w:lineRule="auto"/>
        <w:ind w:right="20"/>
        <w:jc w:val="both"/>
        <w:rPr>
          <w:rFonts w:asciiTheme="minorHAnsi" w:hAnsiTheme="minorHAnsi"/>
        </w:rPr>
      </w:pPr>
      <w:r w:rsidRPr="00780FDD">
        <w:rPr>
          <w:rFonts w:asciiTheme="minorHAnsi" w:hAnsiTheme="minorHAnsi"/>
        </w:rPr>
        <w:t xml:space="preserve">The monitoring stations are used for the integrity check, which is based on the </w:t>
      </w:r>
      <w:r w:rsidRPr="00780FDD">
        <w:rPr>
          <w:rFonts w:asciiTheme="minorHAnsi" w:hAnsiTheme="minorHAnsi"/>
          <w:b/>
        </w:rPr>
        <w:t>Pre-Broadcast Monitoring</w:t>
      </w:r>
      <w:r w:rsidRPr="00780FDD">
        <w:rPr>
          <w:rFonts w:asciiTheme="minorHAnsi" w:hAnsiTheme="minorHAnsi"/>
        </w:rPr>
        <w:t xml:space="preserve"> concept (applied both at the pseudorange and position domain):</w:t>
      </w:r>
    </w:p>
    <w:p w14:paraId="45003A9D" w14:textId="77777777" w:rsidR="001D5F59" w:rsidRPr="00780FDD" w:rsidRDefault="001D5F59" w:rsidP="00B65BE5">
      <w:pPr>
        <w:pStyle w:val="ListParagraph"/>
        <w:numPr>
          <w:ilvl w:val="0"/>
          <w:numId w:val="22"/>
        </w:numPr>
        <w:spacing w:before="120" w:line="225" w:lineRule="auto"/>
        <w:ind w:right="20"/>
        <w:jc w:val="both"/>
        <w:rPr>
          <w:rFonts w:asciiTheme="minorHAnsi" w:hAnsiTheme="minorHAnsi"/>
        </w:rPr>
      </w:pPr>
      <w:r w:rsidRPr="00780FDD">
        <w:rPr>
          <w:rFonts w:asciiTheme="minorHAnsi" w:hAnsiTheme="minorHAnsi"/>
          <w:b/>
        </w:rPr>
        <w:t xml:space="preserve">Pseudorange domain: </w:t>
      </w:r>
      <w:r w:rsidRPr="00780FDD">
        <w:rPr>
          <w:rFonts w:asciiTheme="minorHAnsi" w:hAnsiTheme="minorHAnsi"/>
        </w:rPr>
        <w:t xml:space="preserve">Pseudorange (or signal) domain analysis will be carried out in two steps. First the PRC and RRC values are checked during correction generation phase at the reference station side. </w:t>
      </w:r>
    </w:p>
    <w:p w14:paraId="34D56876" w14:textId="77777777" w:rsidR="001D5F59" w:rsidRPr="00780FDD" w:rsidRDefault="001D5F59" w:rsidP="001D5F59">
      <w:pPr>
        <w:pStyle w:val="ListParagraph"/>
        <w:spacing w:before="120" w:line="225" w:lineRule="auto"/>
        <w:ind w:right="20"/>
        <w:jc w:val="both"/>
        <w:rPr>
          <w:rFonts w:asciiTheme="minorHAnsi" w:hAnsiTheme="minorHAnsi"/>
        </w:rPr>
      </w:pPr>
      <w:r w:rsidRPr="00780FDD">
        <w:rPr>
          <w:rFonts w:asciiTheme="minorHAnsi" w:hAnsiTheme="minorHAnsi"/>
        </w:rPr>
        <w:t>In a second step the quality of the corrections is assessed at the monitoring station side. Based on the known antenna coordinates, the PRC and RRC residual values are computed as the difference between the geometric (physical distance between the antenna and the satellite position) and corrected pseudoranges. If the correction values for a given satellite exceed the user-defined thresholds, the corresponding satellite is marked as “do not use”.</w:t>
      </w:r>
    </w:p>
    <w:p w14:paraId="7A153F05" w14:textId="77777777" w:rsidR="001D5F59" w:rsidRPr="00780FDD" w:rsidRDefault="001D5F59" w:rsidP="001D5F59">
      <w:pPr>
        <w:pStyle w:val="ListParagraph"/>
        <w:spacing w:line="225" w:lineRule="auto"/>
        <w:ind w:right="20"/>
        <w:jc w:val="both"/>
        <w:rPr>
          <w:rFonts w:asciiTheme="minorHAnsi" w:hAnsiTheme="minorHAnsi"/>
        </w:rPr>
      </w:pPr>
    </w:p>
    <w:p w14:paraId="1C1F9FF3" w14:textId="77777777" w:rsidR="001D5F59" w:rsidRPr="00780FDD" w:rsidRDefault="001D5F59" w:rsidP="00B65BE5">
      <w:pPr>
        <w:pStyle w:val="ListParagraph"/>
        <w:numPr>
          <w:ilvl w:val="0"/>
          <w:numId w:val="22"/>
        </w:numPr>
        <w:spacing w:before="120" w:line="225" w:lineRule="auto"/>
        <w:ind w:right="20"/>
        <w:jc w:val="both"/>
        <w:rPr>
          <w:rFonts w:asciiTheme="minorHAnsi" w:hAnsiTheme="minorHAnsi"/>
        </w:rPr>
      </w:pPr>
      <w:r w:rsidRPr="00780FDD">
        <w:rPr>
          <w:rFonts w:asciiTheme="minorHAnsi" w:hAnsiTheme="minorHAnsi"/>
          <w:b/>
        </w:rPr>
        <w:lastRenderedPageBreak/>
        <w:t>Position domain</w:t>
      </w:r>
      <w:r w:rsidRPr="00780FDD">
        <w:rPr>
          <w:rFonts w:asciiTheme="minorHAnsi" w:hAnsiTheme="minorHAnsi"/>
        </w:rPr>
        <w:t>: a real-time DGNSS position solution is computed using raw data input from the monitoring station and the monitored differential corrections. The resulting position output is compared to the pre-surveyed coordinates of the monitoring station antenna. If the calculated difference (horizontal position error) exceeds a pre-defined threshold (for more than a pre-set period of time) the reference station is marked “not working”. On the other hand, if the monitoring station is not available, the reference station is flagged as “not monitored” and the differential corrections are discarded.</w:t>
      </w:r>
    </w:p>
    <w:p w14:paraId="0447EDF2" w14:textId="77777777" w:rsidR="001D5F59" w:rsidRPr="00780FDD" w:rsidRDefault="001D5F59" w:rsidP="001D5F59">
      <w:pPr>
        <w:jc w:val="both"/>
        <w:rPr>
          <w:rFonts w:asciiTheme="minorHAnsi" w:hAnsiTheme="minorHAnsi"/>
        </w:rPr>
      </w:pPr>
    </w:p>
    <w:p w14:paraId="56800706" w14:textId="77777777" w:rsidR="001D5F59" w:rsidRPr="00780FDD" w:rsidRDefault="001D5F59" w:rsidP="001D5F59">
      <w:pPr>
        <w:jc w:val="both"/>
        <w:rPr>
          <w:rFonts w:asciiTheme="minorHAnsi" w:hAnsiTheme="minorHAnsi"/>
        </w:rPr>
      </w:pPr>
      <w:r w:rsidRPr="00780FDD">
        <w:rPr>
          <w:rFonts w:asciiTheme="minorHAnsi" w:hAnsiTheme="minorHAnsi"/>
        </w:rPr>
        <w:t>It is noted that the EGNOS-based corrections have been applied to the rover raw data in two simultaneous computations: first with no integrity checks, second with the PBM algorithms applied. This allows comparing the performance of the EGNOS-based corrections with and without pre-broadcast monitoring.</w:t>
      </w:r>
    </w:p>
    <w:p w14:paraId="11F0A60A" w14:textId="77777777" w:rsidR="001D5F59" w:rsidRPr="00780FDD" w:rsidRDefault="001D5F59" w:rsidP="004170E7">
      <w:pPr>
        <w:pStyle w:val="BodyText"/>
      </w:pPr>
    </w:p>
    <w:p w14:paraId="727A7356" w14:textId="77777777" w:rsidR="001D5F59" w:rsidRPr="00780FDD" w:rsidRDefault="001D5F59" w:rsidP="002D3AC8">
      <w:pPr>
        <w:pStyle w:val="Heading3"/>
        <w:rPr>
          <w:b/>
        </w:rPr>
      </w:pPr>
      <w:r w:rsidRPr="00780FDD">
        <w:rPr>
          <w:b/>
        </w:rPr>
        <w:t>Minimum user requirements</w:t>
      </w:r>
    </w:p>
    <w:p w14:paraId="0CEEA4EE" w14:textId="77777777" w:rsidR="000B195C" w:rsidRPr="00780FDD" w:rsidRDefault="000B195C" w:rsidP="000B195C">
      <w:pPr>
        <w:jc w:val="both"/>
        <w:rPr>
          <w:rFonts w:asciiTheme="minorHAnsi" w:hAnsiTheme="minorHAnsi"/>
        </w:rPr>
      </w:pPr>
      <w:r w:rsidRPr="00780FDD">
        <w:rPr>
          <w:rFonts w:asciiTheme="minorHAnsi" w:hAnsiTheme="minorHAnsi"/>
        </w:rPr>
        <w:t xml:space="preserve">In order to assess the compliance with the minimum maritime user requirements for coastal and inland waterways navigation defined by IMO </w:t>
      </w:r>
      <w:r w:rsidRPr="00780FDD">
        <w:rPr>
          <w:rFonts w:asciiTheme="minorHAnsi" w:hAnsiTheme="minorHAnsi"/>
        </w:rPr>
        <w:fldChar w:fldCharType="begin"/>
      </w:r>
      <w:r w:rsidRPr="00780FDD">
        <w:rPr>
          <w:rFonts w:asciiTheme="minorHAnsi" w:hAnsiTheme="minorHAnsi"/>
        </w:rPr>
        <w:instrText xml:space="preserve"> REF _Ref496711901 \r \h  \* MERGEFORMAT </w:instrText>
      </w:r>
      <w:r w:rsidRPr="00780FDD">
        <w:rPr>
          <w:rFonts w:asciiTheme="minorHAnsi" w:hAnsiTheme="minorHAnsi"/>
        </w:rPr>
      </w:r>
      <w:r w:rsidRPr="00780FDD">
        <w:rPr>
          <w:rFonts w:asciiTheme="minorHAnsi" w:hAnsiTheme="minorHAnsi"/>
        </w:rPr>
        <w:fldChar w:fldCharType="separate"/>
      </w:r>
      <w:r>
        <w:rPr>
          <w:rFonts w:asciiTheme="minorHAnsi" w:hAnsiTheme="minorHAnsi"/>
        </w:rPr>
        <w:t>[4]</w:t>
      </w:r>
      <w:r w:rsidRPr="00780FDD">
        <w:rPr>
          <w:rFonts w:asciiTheme="minorHAnsi" w:hAnsiTheme="minorHAnsi"/>
        </w:rPr>
        <w:fldChar w:fldCharType="end"/>
      </w:r>
      <w:r w:rsidRPr="00780FDD">
        <w:rPr>
          <w:rFonts w:asciiTheme="minorHAnsi" w:hAnsiTheme="minorHAnsi"/>
        </w:rPr>
        <w:t xml:space="preserve">, a detailed analysis of the accuracy, availability, continuity and integrity performance has been performed for each preliminary test. According to </w:t>
      </w:r>
      <w:r w:rsidRPr="00780FDD">
        <w:rPr>
          <w:rFonts w:asciiTheme="minorHAnsi" w:hAnsiTheme="minorHAnsi"/>
        </w:rPr>
        <w:fldChar w:fldCharType="begin"/>
      </w:r>
      <w:r w:rsidRPr="00780FDD">
        <w:rPr>
          <w:rFonts w:asciiTheme="minorHAnsi" w:hAnsiTheme="minorHAnsi"/>
        </w:rPr>
        <w:instrText xml:space="preserve"> REF _Ref498696630 \r \h  \* MERGEFORMAT </w:instrText>
      </w:r>
      <w:r w:rsidRPr="00780FDD">
        <w:rPr>
          <w:rFonts w:asciiTheme="minorHAnsi" w:hAnsiTheme="minorHAnsi"/>
        </w:rPr>
      </w:r>
      <w:r w:rsidRPr="00780FDD">
        <w:rPr>
          <w:rFonts w:asciiTheme="minorHAnsi" w:hAnsiTheme="minorHAnsi"/>
        </w:rPr>
        <w:fldChar w:fldCharType="separate"/>
      </w:r>
      <w:r>
        <w:rPr>
          <w:rFonts w:asciiTheme="minorHAnsi" w:hAnsiTheme="minorHAnsi"/>
        </w:rPr>
        <w:t>[2]</w:t>
      </w:r>
      <w:r w:rsidRPr="00780FDD">
        <w:rPr>
          <w:rFonts w:asciiTheme="minorHAnsi" w:hAnsiTheme="minorHAnsi"/>
        </w:rPr>
        <w:fldChar w:fldCharType="end"/>
      </w:r>
      <w:r w:rsidRPr="00780FDD">
        <w:rPr>
          <w:rFonts w:asciiTheme="minorHAnsi" w:hAnsiTheme="minorHAnsi"/>
        </w:rPr>
        <w:t xml:space="preserve">, the following table summarises the requirements specified in </w:t>
      </w:r>
      <w:r w:rsidRPr="00780FDD">
        <w:rPr>
          <w:rFonts w:asciiTheme="minorHAnsi" w:hAnsiTheme="minorHAnsi"/>
        </w:rPr>
        <w:fldChar w:fldCharType="begin"/>
      </w:r>
      <w:r w:rsidRPr="00780FDD">
        <w:rPr>
          <w:rFonts w:asciiTheme="minorHAnsi" w:hAnsiTheme="minorHAnsi"/>
        </w:rPr>
        <w:instrText xml:space="preserve"> REF _Ref507750700 \r \h  \* MERGEFORMAT </w:instrText>
      </w:r>
      <w:r w:rsidRPr="00780FDD">
        <w:rPr>
          <w:rFonts w:asciiTheme="minorHAnsi" w:hAnsiTheme="minorHAnsi"/>
        </w:rPr>
      </w:r>
      <w:r w:rsidRPr="00780FDD">
        <w:rPr>
          <w:rFonts w:asciiTheme="minorHAnsi" w:hAnsiTheme="minorHAnsi"/>
        </w:rPr>
        <w:fldChar w:fldCharType="separate"/>
      </w:r>
      <w:r>
        <w:rPr>
          <w:rFonts w:asciiTheme="minorHAnsi" w:hAnsiTheme="minorHAnsi"/>
        </w:rPr>
        <w:t>[3]</w:t>
      </w:r>
      <w:r w:rsidRPr="00780FDD">
        <w:rPr>
          <w:rFonts w:asciiTheme="minorHAnsi" w:hAnsiTheme="minorHAnsi"/>
        </w:rPr>
        <w:fldChar w:fldCharType="end"/>
      </w:r>
      <w:r w:rsidRPr="00780FDD">
        <w:rPr>
          <w:rFonts w:asciiTheme="minorHAnsi" w:hAnsiTheme="minorHAnsi"/>
        </w:rPr>
        <w:t xml:space="preserve">, augmented by those described in </w:t>
      </w:r>
      <w:r w:rsidRPr="00780FDD">
        <w:rPr>
          <w:rFonts w:asciiTheme="minorHAnsi" w:hAnsiTheme="minorHAnsi"/>
        </w:rPr>
        <w:fldChar w:fldCharType="begin"/>
      </w:r>
      <w:r w:rsidRPr="00780FDD">
        <w:rPr>
          <w:rFonts w:asciiTheme="minorHAnsi" w:hAnsiTheme="minorHAnsi"/>
        </w:rPr>
        <w:instrText xml:space="preserve"> REF _Ref496711901 \r \h  \* MERGEFORMAT </w:instrText>
      </w:r>
      <w:r w:rsidRPr="00780FDD">
        <w:rPr>
          <w:rFonts w:asciiTheme="minorHAnsi" w:hAnsiTheme="minorHAnsi"/>
        </w:rPr>
      </w:r>
      <w:r w:rsidRPr="00780FDD">
        <w:rPr>
          <w:rFonts w:asciiTheme="minorHAnsi" w:hAnsiTheme="minorHAnsi"/>
        </w:rPr>
        <w:fldChar w:fldCharType="separate"/>
      </w:r>
      <w:r>
        <w:rPr>
          <w:rFonts w:asciiTheme="minorHAnsi" w:hAnsiTheme="minorHAnsi"/>
        </w:rPr>
        <w:t>[4]</w:t>
      </w:r>
      <w:r w:rsidRPr="00780FDD">
        <w:rPr>
          <w:rFonts w:asciiTheme="minorHAnsi" w:hAnsiTheme="minorHAnsi"/>
        </w:rPr>
        <w:fldChar w:fldCharType="end"/>
      </w:r>
      <w:r w:rsidRPr="00780FDD">
        <w:rPr>
          <w:rFonts w:asciiTheme="minorHAnsi" w:hAnsiTheme="minorHAnsi"/>
        </w:rPr>
        <w:t>:</w:t>
      </w:r>
    </w:p>
    <w:p w14:paraId="5D20D8C0" w14:textId="77777777" w:rsidR="001D5F59" w:rsidRPr="00780FDD" w:rsidRDefault="001D5F59" w:rsidP="001D5F59">
      <w:pPr>
        <w:rPr>
          <w:rFonts w:asciiTheme="minorHAnsi" w:hAnsiTheme="minorHAnsi"/>
        </w:rPr>
      </w:pPr>
    </w:p>
    <w:p w14:paraId="5028327D" w14:textId="77777777" w:rsidR="001D5F59" w:rsidRPr="00780FDD" w:rsidRDefault="001D5F59" w:rsidP="001D5F59">
      <w:pPr>
        <w:pStyle w:val="ListParagraph"/>
        <w:jc w:val="center"/>
        <w:rPr>
          <w:sz w:val="20"/>
          <w:szCs w:val="20"/>
        </w:rPr>
      </w:pPr>
      <w:r w:rsidRPr="00780FDD">
        <w:rPr>
          <w:noProof/>
          <w:sz w:val="20"/>
          <w:szCs w:val="20"/>
          <w:lang w:val="en-IE" w:eastAsia="en-IE"/>
        </w:rPr>
        <w:drawing>
          <wp:inline distT="0" distB="0" distL="0" distR="0" wp14:anchorId="10210C2F" wp14:editId="5EDD2257">
            <wp:extent cx="5400000" cy="2116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88688.tmp"/>
                    <pic:cNvPicPr/>
                  </pic:nvPicPr>
                  <pic:blipFill>
                    <a:blip r:embed="rId12">
                      <a:extLst>
                        <a:ext uri="{28A0092B-C50C-407E-A947-70E740481C1C}">
                          <a14:useLocalDpi xmlns:a14="http://schemas.microsoft.com/office/drawing/2010/main" val="0"/>
                        </a:ext>
                      </a:extLst>
                    </a:blip>
                    <a:stretch>
                      <a:fillRect/>
                    </a:stretch>
                  </pic:blipFill>
                  <pic:spPr>
                    <a:xfrm>
                      <a:off x="0" y="0"/>
                      <a:ext cx="5400000" cy="2116800"/>
                    </a:xfrm>
                    <a:prstGeom prst="rect">
                      <a:avLst/>
                    </a:prstGeom>
                  </pic:spPr>
                </pic:pic>
              </a:graphicData>
            </a:graphic>
          </wp:inline>
        </w:drawing>
      </w:r>
    </w:p>
    <w:p w14:paraId="3486FD9A" w14:textId="6F93D371" w:rsidR="005266B7" w:rsidRPr="005266B7" w:rsidRDefault="001D5F59" w:rsidP="005266B7">
      <w:pPr>
        <w:pStyle w:val="Figure"/>
      </w:pPr>
      <w:r w:rsidRPr="00780FDD">
        <w:t xml:space="preserve">Maritime requirements based on IMO Recommendations </w:t>
      </w:r>
    </w:p>
    <w:p w14:paraId="4C19C1BC" w14:textId="77777777" w:rsidR="003E1968" w:rsidRPr="00780FDD" w:rsidRDefault="003E1968" w:rsidP="002D3AC8">
      <w:pPr>
        <w:pStyle w:val="Heading3"/>
        <w:rPr>
          <w:b/>
        </w:rPr>
      </w:pPr>
      <w:r w:rsidRPr="00780FDD">
        <w:rPr>
          <w:b/>
        </w:rPr>
        <w:t>Test scenarios</w:t>
      </w:r>
    </w:p>
    <w:p w14:paraId="132A2DC7" w14:textId="5F19D24B" w:rsidR="003E1968" w:rsidRDefault="003E1968" w:rsidP="00D44E17">
      <w:pPr>
        <w:jc w:val="both"/>
        <w:rPr>
          <w:rFonts w:asciiTheme="minorHAnsi" w:hAnsiTheme="minorHAnsi"/>
          <w:color w:val="000000"/>
        </w:rPr>
      </w:pPr>
      <w:r w:rsidRPr="00780FDD">
        <w:rPr>
          <w:rFonts w:asciiTheme="minorHAnsi" w:hAnsiTheme="minorHAnsi"/>
          <w:color w:val="000000"/>
        </w:rPr>
        <w:t>In order to assess the potential benefits of the EGNOS-based VRS concept for maritime navigation, a performance analysis campaign has been conducted (1 month duration -from January 26</w:t>
      </w:r>
      <w:r w:rsidRPr="00780FDD">
        <w:rPr>
          <w:rFonts w:asciiTheme="minorHAnsi" w:hAnsiTheme="minorHAnsi"/>
          <w:color w:val="000000"/>
          <w:vertAlign w:val="superscript"/>
        </w:rPr>
        <w:t>th</w:t>
      </w:r>
      <w:r w:rsidRPr="00780FDD">
        <w:rPr>
          <w:rFonts w:asciiTheme="minorHAnsi" w:hAnsiTheme="minorHAnsi"/>
          <w:color w:val="000000"/>
        </w:rPr>
        <w:t xml:space="preserve"> to February 25</w:t>
      </w:r>
      <w:r w:rsidRPr="00780FDD">
        <w:rPr>
          <w:rFonts w:asciiTheme="minorHAnsi" w:hAnsiTheme="minorHAnsi"/>
          <w:color w:val="000000"/>
          <w:vertAlign w:val="superscript"/>
        </w:rPr>
        <w:t>th</w:t>
      </w:r>
      <w:r w:rsidRPr="00780FDD">
        <w:rPr>
          <w:rFonts w:asciiTheme="minorHAnsi" w:hAnsiTheme="minorHAnsi"/>
          <w:color w:val="000000"/>
        </w:rPr>
        <w:t xml:space="preserve">-) at </w:t>
      </w:r>
      <w:r w:rsidR="000B195C">
        <w:rPr>
          <w:rFonts w:asciiTheme="minorHAnsi" w:hAnsiTheme="minorHAnsi"/>
          <w:color w:val="000000"/>
        </w:rPr>
        <w:t>six (</w:t>
      </w:r>
      <w:r w:rsidRPr="00780FDD">
        <w:rPr>
          <w:rFonts w:asciiTheme="minorHAnsi" w:hAnsiTheme="minorHAnsi"/>
          <w:color w:val="000000"/>
        </w:rPr>
        <w:t>6</w:t>
      </w:r>
      <w:r w:rsidR="000B195C">
        <w:rPr>
          <w:rFonts w:asciiTheme="minorHAnsi" w:hAnsiTheme="minorHAnsi"/>
          <w:color w:val="000000"/>
        </w:rPr>
        <w:t>)</w:t>
      </w:r>
      <w:r w:rsidRPr="00780FDD">
        <w:rPr>
          <w:rFonts w:asciiTheme="minorHAnsi" w:hAnsiTheme="minorHAnsi"/>
          <w:color w:val="000000"/>
        </w:rPr>
        <w:t xml:space="preserve"> different European locations.</w:t>
      </w:r>
    </w:p>
    <w:p w14:paraId="4EC665C1" w14:textId="77777777" w:rsidR="00C276BC" w:rsidRPr="00780FDD" w:rsidRDefault="00C276BC" w:rsidP="003E1968">
      <w:pPr>
        <w:rPr>
          <w:rFonts w:asciiTheme="minorHAnsi" w:hAnsiTheme="minorHAnsi"/>
          <w:color w:val="000000"/>
        </w:rPr>
      </w:pPr>
    </w:p>
    <w:p w14:paraId="542AF506" w14:textId="488042E9" w:rsidR="003E1968" w:rsidRPr="00C276BC" w:rsidRDefault="0077682E" w:rsidP="0077682E">
      <w:pPr>
        <w:pStyle w:val="Table"/>
        <w:numPr>
          <w:ilvl w:val="0"/>
          <w:numId w:val="10"/>
        </w:numPr>
      </w:pPr>
      <w:r>
        <w:t>Preliminary tests scenarios</w:t>
      </w:r>
    </w:p>
    <w:tbl>
      <w:tblPr>
        <w:tblW w:w="5090" w:type="pct"/>
        <w:jc w:val="center"/>
        <w:tblLayout w:type="fixed"/>
        <w:tblCellMar>
          <w:left w:w="0" w:type="dxa"/>
          <w:right w:w="0" w:type="dxa"/>
        </w:tblCellMar>
        <w:tblLook w:val="04A0" w:firstRow="1" w:lastRow="0" w:firstColumn="1" w:lastColumn="0" w:noHBand="0" w:noVBand="1"/>
      </w:tblPr>
      <w:tblGrid>
        <w:gridCol w:w="1132"/>
        <w:gridCol w:w="1250"/>
        <w:gridCol w:w="1029"/>
        <w:gridCol w:w="1522"/>
        <w:gridCol w:w="1245"/>
        <w:gridCol w:w="1515"/>
        <w:gridCol w:w="1100"/>
        <w:gridCol w:w="1029"/>
      </w:tblGrid>
      <w:tr w:rsidR="003E1968" w:rsidRPr="00780FDD" w14:paraId="08811A2B" w14:textId="77777777" w:rsidTr="00E15B42">
        <w:trPr>
          <w:cantSplit/>
          <w:trHeight w:val="300"/>
          <w:tblHeader/>
          <w:jc w:val="center"/>
        </w:trPr>
        <w:tc>
          <w:tcPr>
            <w:tcW w:w="576" w:type="pct"/>
            <w:vMerge w:val="restart"/>
            <w:tcBorders>
              <w:top w:val="single" w:sz="8" w:space="0" w:color="auto"/>
              <w:left w:val="single" w:sz="8" w:space="0" w:color="auto"/>
              <w:right w:val="single" w:sz="8" w:space="0" w:color="auto"/>
            </w:tcBorders>
            <w:shd w:val="clear" w:color="auto" w:fill="4F81BD"/>
            <w:vAlign w:val="center"/>
          </w:tcPr>
          <w:p w14:paraId="0F06B6D5" w14:textId="77777777" w:rsidR="003E1968" w:rsidRPr="00780FDD" w:rsidRDefault="003E1968" w:rsidP="00E15B42">
            <w:pPr>
              <w:keepNext/>
              <w:jc w:val="center"/>
              <w:rPr>
                <w:rFonts w:asciiTheme="minorHAnsi" w:hAnsiTheme="minorHAnsi"/>
                <w:color w:val="FFFFFF"/>
                <w:sz w:val="20"/>
                <w:szCs w:val="20"/>
              </w:rPr>
            </w:pPr>
            <w:r w:rsidRPr="00780FDD">
              <w:rPr>
                <w:rFonts w:asciiTheme="minorHAnsi" w:hAnsiTheme="minorHAnsi"/>
                <w:color w:val="FFFFFF"/>
                <w:sz w:val="20"/>
                <w:szCs w:val="20"/>
              </w:rPr>
              <w:t>Country</w:t>
            </w:r>
          </w:p>
        </w:tc>
        <w:tc>
          <w:tcPr>
            <w:tcW w:w="636" w:type="pct"/>
            <w:vMerge w:val="restart"/>
            <w:tcBorders>
              <w:top w:val="single" w:sz="8" w:space="0" w:color="auto"/>
              <w:left w:val="single" w:sz="8" w:space="0" w:color="auto"/>
              <w:bottom w:val="single" w:sz="8" w:space="0" w:color="auto"/>
              <w:right w:val="single" w:sz="8" w:space="0" w:color="auto"/>
            </w:tcBorders>
            <w:shd w:val="clear" w:color="auto" w:fill="4F81BD"/>
            <w:noWrap/>
            <w:tcMar>
              <w:top w:w="0" w:type="dxa"/>
              <w:left w:w="108" w:type="dxa"/>
              <w:bottom w:w="0" w:type="dxa"/>
              <w:right w:w="108" w:type="dxa"/>
            </w:tcMar>
            <w:vAlign w:val="center"/>
            <w:hideMark/>
          </w:tcPr>
          <w:p w14:paraId="0FA0C014" w14:textId="77777777" w:rsidR="003E1968" w:rsidRPr="00780FDD" w:rsidRDefault="003E1968" w:rsidP="00E15B42">
            <w:pPr>
              <w:keepNext/>
              <w:jc w:val="center"/>
              <w:rPr>
                <w:rFonts w:asciiTheme="minorHAnsi" w:hAnsiTheme="minorHAnsi"/>
                <w:color w:val="000000"/>
                <w:sz w:val="20"/>
                <w:szCs w:val="20"/>
              </w:rPr>
            </w:pPr>
            <w:r w:rsidRPr="00780FDD">
              <w:rPr>
                <w:rFonts w:asciiTheme="minorHAnsi" w:hAnsiTheme="minorHAnsi"/>
                <w:color w:val="FFFFFF"/>
                <w:sz w:val="20"/>
                <w:szCs w:val="20"/>
              </w:rPr>
              <w:t xml:space="preserve">VRS </w:t>
            </w:r>
            <w:r w:rsidRPr="00780FDD">
              <w:rPr>
                <w:rFonts w:asciiTheme="minorHAnsi" w:hAnsiTheme="minorHAnsi"/>
                <w:noProof/>
                <w:color w:val="FFFFFF"/>
                <w:sz w:val="20"/>
                <w:szCs w:val="20"/>
                <w:lang w:val="en-IE" w:eastAsia="en-IE"/>
              </w:rPr>
              <w:drawing>
                <wp:inline distT="0" distB="0" distL="0" distR="0" wp14:anchorId="3FC5B29E" wp14:editId="1E62392F">
                  <wp:extent cx="219600" cy="270000"/>
                  <wp:effectExtent l="0" t="0" r="9525" b="0"/>
                  <wp:docPr id="31" name="Picture 6" descr="https://s20.postimg.org/l3b5ji9gd/antenna-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6" descr="https://s20.postimg.org/l3b5ji9gd/antenna-green.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9600" cy="270000"/>
                          </a:xfrm>
                          <a:prstGeom prst="rect">
                            <a:avLst/>
                          </a:prstGeom>
                          <a:noFill/>
                          <a:extLst/>
                        </pic:spPr>
                      </pic:pic>
                    </a:graphicData>
                  </a:graphic>
                </wp:inline>
              </w:drawing>
            </w:r>
          </w:p>
        </w:tc>
        <w:tc>
          <w:tcPr>
            <w:tcW w:w="1299" w:type="pct"/>
            <w:gridSpan w:val="2"/>
            <w:tcBorders>
              <w:top w:val="single" w:sz="8" w:space="0" w:color="auto"/>
              <w:left w:val="nil"/>
              <w:bottom w:val="single" w:sz="8" w:space="0" w:color="auto"/>
              <w:right w:val="single" w:sz="8" w:space="0" w:color="auto"/>
            </w:tcBorders>
            <w:shd w:val="clear" w:color="auto" w:fill="4F81BD"/>
            <w:noWrap/>
            <w:tcMar>
              <w:top w:w="0" w:type="dxa"/>
              <w:left w:w="108" w:type="dxa"/>
              <w:bottom w:w="0" w:type="dxa"/>
              <w:right w:w="108" w:type="dxa"/>
            </w:tcMar>
            <w:vAlign w:val="center"/>
            <w:hideMark/>
          </w:tcPr>
          <w:p w14:paraId="24F589AC" w14:textId="77777777" w:rsidR="003E1968" w:rsidRPr="00780FDD" w:rsidRDefault="003E1968" w:rsidP="00E15B42">
            <w:pPr>
              <w:keepNext/>
              <w:jc w:val="center"/>
              <w:rPr>
                <w:rFonts w:asciiTheme="minorHAnsi" w:hAnsiTheme="minorHAnsi"/>
                <w:color w:val="FFFFFF"/>
                <w:sz w:val="20"/>
                <w:szCs w:val="20"/>
              </w:rPr>
            </w:pPr>
            <w:r w:rsidRPr="00780FDD">
              <w:rPr>
                <w:rFonts w:asciiTheme="minorHAnsi" w:hAnsiTheme="minorHAnsi"/>
                <w:color w:val="FFFFFF"/>
                <w:sz w:val="20"/>
                <w:szCs w:val="20"/>
              </w:rPr>
              <w:t xml:space="preserve">Rover </w:t>
            </w:r>
            <w:r w:rsidRPr="00780FDD">
              <w:rPr>
                <w:rFonts w:asciiTheme="minorHAnsi" w:hAnsiTheme="minorHAnsi"/>
                <w:noProof/>
                <w:color w:val="FFFFFF"/>
                <w:sz w:val="20"/>
                <w:szCs w:val="20"/>
                <w:lang w:val="en-IE" w:eastAsia="en-IE"/>
              </w:rPr>
              <w:drawing>
                <wp:inline distT="0" distB="0" distL="0" distR="0" wp14:anchorId="39387520" wp14:editId="45F2172E">
                  <wp:extent cx="304800" cy="304801"/>
                  <wp:effectExtent l="0" t="0" r="0" b="0"/>
                  <wp:docPr id="224" name="Picture 4" descr="https://maps.gstatic.com/mapfiles/ms2/micons/fer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4" descr="https://maps.gstatic.com/mapfiles/ms2/micons/ferry.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304801"/>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a:graphicData>
                  </a:graphic>
                </wp:inline>
              </w:drawing>
            </w:r>
          </w:p>
        </w:tc>
        <w:tc>
          <w:tcPr>
            <w:tcW w:w="1405" w:type="pct"/>
            <w:gridSpan w:val="2"/>
            <w:tcBorders>
              <w:top w:val="single" w:sz="8" w:space="0" w:color="auto"/>
              <w:left w:val="nil"/>
              <w:bottom w:val="single" w:sz="8" w:space="0" w:color="auto"/>
              <w:right w:val="single" w:sz="8" w:space="0" w:color="auto"/>
            </w:tcBorders>
            <w:shd w:val="clear" w:color="auto" w:fill="4F81BD"/>
            <w:hideMark/>
          </w:tcPr>
          <w:p w14:paraId="7AAF4D1E" w14:textId="77777777" w:rsidR="003E1968" w:rsidRPr="00780FDD" w:rsidRDefault="003E1968" w:rsidP="00E15B42">
            <w:pPr>
              <w:keepNext/>
              <w:jc w:val="center"/>
              <w:rPr>
                <w:rFonts w:asciiTheme="minorHAnsi" w:hAnsiTheme="minorHAnsi"/>
                <w:color w:val="FFFFFF"/>
                <w:sz w:val="20"/>
                <w:szCs w:val="20"/>
              </w:rPr>
            </w:pPr>
            <w:r w:rsidRPr="00780FDD">
              <w:rPr>
                <w:rFonts w:asciiTheme="minorHAnsi" w:hAnsiTheme="minorHAnsi"/>
                <w:color w:val="FFFFFF"/>
                <w:sz w:val="20"/>
                <w:szCs w:val="20"/>
              </w:rPr>
              <w:t xml:space="preserve">Monitoring Stations </w:t>
            </w:r>
            <w:r w:rsidRPr="00780FDD">
              <w:rPr>
                <w:rFonts w:asciiTheme="minorHAnsi" w:hAnsiTheme="minorHAnsi"/>
                <w:noProof/>
                <w:color w:val="FFFFFF"/>
                <w:sz w:val="20"/>
                <w:szCs w:val="20"/>
                <w:lang w:val="en-IE" w:eastAsia="en-IE"/>
              </w:rPr>
              <w:drawing>
                <wp:inline distT="0" distB="0" distL="0" distR="0" wp14:anchorId="73700F48" wp14:editId="2D07399D">
                  <wp:extent cx="200025" cy="200025"/>
                  <wp:effectExtent l="0" t="0" r="9525" b="9525"/>
                  <wp:docPr id="225" name="Picture 2" descr="https://s20.postimg.org/f5r5l1yzh/mon4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https://s20.postimg.org/f5r5l1yzh/mon4_small.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a:graphicData>
                  </a:graphic>
                </wp:inline>
              </w:drawing>
            </w:r>
          </w:p>
        </w:tc>
        <w:tc>
          <w:tcPr>
            <w:tcW w:w="560" w:type="pct"/>
            <w:vMerge w:val="restart"/>
            <w:tcBorders>
              <w:top w:val="single" w:sz="8" w:space="0" w:color="auto"/>
              <w:left w:val="nil"/>
              <w:bottom w:val="single" w:sz="8" w:space="0" w:color="auto"/>
              <w:right w:val="single" w:sz="8" w:space="0" w:color="auto"/>
            </w:tcBorders>
            <w:shd w:val="clear" w:color="auto" w:fill="4F81BD"/>
            <w:vAlign w:val="center"/>
            <w:hideMark/>
          </w:tcPr>
          <w:p w14:paraId="322E7C99" w14:textId="77777777" w:rsidR="003E1968" w:rsidRPr="00780FDD" w:rsidRDefault="003E1968" w:rsidP="00E15B42">
            <w:pPr>
              <w:keepNext/>
              <w:jc w:val="center"/>
              <w:rPr>
                <w:rFonts w:asciiTheme="minorHAnsi" w:hAnsiTheme="minorHAnsi"/>
                <w:color w:val="FFFFFF"/>
                <w:sz w:val="20"/>
                <w:szCs w:val="20"/>
              </w:rPr>
            </w:pPr>
            <w:r w:rsidRPr="00780FDD">
              <w:rPr>
                <w:rFonts w:asciiTheme="minorHAnsi" w:hAnsiTheme="minorHAnsi"/>
                <w:color w:val="FFFFFF"/>
                <w:sz w:val="20"/>
                <w:szCs w:val="20"/>
              </w:rPr>
              <w:t>Type</w:t>
            </w:r>
          </w:p>
        </w:tc>
        <w:tc>
          <w:tcPr>
            <w:tcW w:w="525" w:type="pct"/>
            <w:vMerge w:val="restart"/>
            <w:tcBorders>
              <w:top w:val="single" w:sz="8" w:space="0" w:color="auto"/>
              <w:left w:val="nil"/>
              <w:bottom w:val="single" w:sz="8" w:space="0" w:color="auto"/>
              <w:right w:val="single" w:sz="8" w:space="0" w:color="auto"/>
            </w:tcBorders>
            <w:shd w:val="clear" w:color="auto" w:fill="4F81BD"/>
            <w:vAlign w:val="center"/>
            <w:hideMark/>
          </w:tcPr>
          <w:p w14:paraId="3C6EC76F" w14:textId="77777777" w:rsidR="003E1968" w:rsidRPr="00780FDD" w:rsidRDefault="003E1968" w:rsidP="00E15B42">
            <w:pPr>
              <w:keepNext/>
              <w:jc w:val="center"/>
              <w:rPr>
                <w:rFonts w:asciiTheme="minorHAnsi" w:hAnsiTheme="minorHAnsi"/>
                <w:color w:val="FFFFFF"/>
                <w:sz w:val="20"/>
                <w:szCs w:val="20"/>
              </w:rPr>
            </w:pPr>
            <w:r w:rsidRPr="00780FDD">
              <w:rPr>
                <w:rFonts w:asciiTheme="minorHAnsi" w:hAnsiTheme="minorHAnsi"/>
                <w:color w:val="FFFFFF"/>
                <w:sz w:val="20"/>
                <w:szCs w:val="20"/>
              </w:rPr>
              <w:t xml:space="preserve">PBM  </w:t>
            </w:r>
          </w:p>
          <w:p w14:paraId="00E5BC9A" w14:textId="77777777" w:rsidR="003E1968" w:rsidRPr="00780FDD" w:rsidRDefault="003E1968" w:rsidP="00E15B42">
            <w:pPr>
              <w:keepNext/>
              <w:jc w:val="center"/>
              <w:rPr>
                <w:rFonts w:asciiTheme="minorHAnsi" w:hAnsiTheme="minorHAnsi"/>
                <w:color w:val="FFFFFF"/>
                <w:sz w:val="20"/>
                <w:szCs w:val="20"/>
              </w:rPr>
            </w:pPr>
            <w:r w:rsidRPr="00780FDD">
              <w:rPr>
                <w:rFonts w:asciiTheme="minorHAnsi" w:hAnsiTheme="minorHAnsi"/>
                <w:color w:val="FFFFFF"/>
                <w:sz w:val="20"/>
                <w:szCs w:val="20"/>
              </w:rPr>
              <w:t>Settings</w:t>
            </w:r>
          </w:p>
        </w:tc>
      </w:tr>
      <w:tr w:rsidR="003E1968" w:rsidRPr="00780FDD" w14:paraId="060762F9" w14:textId="77777777" w:rsidTr="00E15B42">
        <w:trPr>
          <w:cantSplit/>
          <w:trHeight w:val="541"/>
          <w:tblHeader/>
          <w:jc w:val="center"/>
        </w:trPr>
        <w:tc>
          <w:tcPr>
            <w:tcW w:w="576" w:type="pct"/>
            <w:vMerge/>
            <w:tcBorders>
              <w:left w:val="single" w:sz="8" w:space="0" w:color="auto"/>
              <w:bottom w:val="single" w:sz="4" w:space="0" w:color="auto"/>
              <w:right w:val="single" w:sz="8" w:space="0" w:color="auto"/>
            </w:tcBorders>
          </w:tcPr>
          <w:p w14:paraId="5BD59C44" w14:textId="77777777" w:rsidR="003E1968" w:rsidRPr="00780FDD" w:rsidRDefault="003E1968" w:rsidP="00E15B42">
            <w:pPr>
              <w:keepNext/>
              <w:rPr>
                <w:rFonts w:asciiTheme="minorHAnsi" w:hAnsiTheme="minorHAnsi"/>
                <w:color w:val="000000"/>
                <w:sz w:val="20"/>
                <w:szCs w:val="20"/>
              </w:rPr>
            </w:pPr>
          </w:p>
        </w:tc>
        <w:tc>
          <w:tcPr>
            <w:tcW w:w="636" w:type="pct"/>
            <w:vMerge/>
            <w:tcBorders>
              <w:top w:val="single" w:sz="8" w:space="0" w:color="auto"/>
              <w:left w:val="single" w:sz="8" w:space="0" w:color="auto"/>
              <w:bottom w:val="single" w:sz="4" w:space="0" w:color="auto"/>
              <w:right w:val="single" w:sz="8" w:space="0" w:color="auto"/>
            </w:tcBorders>
            <w:vAlign w:val="center"/>
            <w:hideMark/>
          </w:tcPr>
          <w:p w14:paraId="2CD8CE55" w14:textId="77777777" w:rsidR="003E1968" w:rsidRPr="00780FDD" w:rsidRDefault="003E1968" w:rsidP="00E15B42">
            <w:pPr>
              <w:keepNext/>
              <w:rPr>
                <w:rFonts w:asciiTheme="minorHAnsi" w:hAnsiTheme="minorHAnsi"/>
                <w:color w:val="000000"/>
                <w:sz w:val="20"/>
                <w:szCs w:val="20"/>
              </w:rPr>
            </w:pPr>
          </w:p>
        </w:tc>
        <w:tc>
          <w:tcPr>
            <w:tcW w:w="524" w:type="pct"/>
            <w:tcBorders>
              <w:top w:val="nil"/>
              <w:left w:val="nil"/>
              <w:bottom w:val="single" w:sz="4" w:space="0" w:color="auto"/>
              <w:right w:val="single" w:sz="8" w:space="0" w:color="auto"/>
            </w:tcBorders>
            <w:shd w:val="clear" w:color="auto" w:fill="95B3D7"/>
            <w:noWrap/>
            <w:tcMar>
              <w:top w:w="0" w:type="dxa"/>
              <w:left w:w="108" w:type="dxa"/>
              <w:bottom w:w="0" w:type="dxa"/>
              <w:right w:w="108" w:type="dxa"/>
            </w:tcMar>
            <w:vAlign w:val="center"/>
            <w:hideMark/>
          </w:tcPr>
          <w:p w14:paraId="14706B26" w14:textId="77777777" w:rsidR="003E1968" w:rsidRPr="00780FDD" w:rsidRDefault="003E1968" w:rsidP="00E15B42">
            <w:pPr>
              <w:keepNext/>
              <w:jc w:val="center"/>
              <w:rPr>
                <w:rFonts w:asciiTheme="minorHAnsi" w:hAnsiTheme="minorHAnsi"/>
                <w:color w:val="000000"/>
                <w:sz w:val="20"/>
                <w:szCs w:val="20"/>
              </w:rPr>
            </w:pPr>
            <w:r w:rsidRPr="00780FDD">
              <w:rPr>
                <w:rFonts w:asciiTheme="minorHAnsi" w:hAnsiTheme="minorHAnsi"/>
                <w:color w:val="FFFFFF"/>
                <w:sz w:val="20"/>
                <w:szCs w:val="20"/>
              </w:rPr>
              <w:t>Location</w:t>
            </w:r>
          </w:p>
        </w:tc>
        <w:tc>
          <w:tcPr>
            <w:tcW w:w="775" w:type="pct"/>
            <w:tcBorders>
              <w:top w:val="nil"/>
              <w:left w:val="nil"/>
              <w:bottom w:val="single" w:sz="4" w:space="0" w:color="auto"/>
              <w:right w:val="single" w:sz="8" w:space="0" w:color="auto"/>
            </w:tcBorders>
            <w:shd w:val="clear" w:color="auto" w:fill="95B3D7"/>
            <w:noWrap/>
            <w:tcMar>
              <w:top w:w="0" w:type="dxa"/>
              <w:left w:w="108" w:type="dxa"/>
              <w:bottom w:w="0" w:type="dxa"/>
              <w:right w:w="108" w:type="dxa"/>
            </w:tcMar>
            <w:vAlign w:val="center"/>
            <w:hideMark/>
          </w:tcPr>
          <w:p w14:paraId="37CB433B" w14:textId="77777777" w:rsidR="003E1968" w:rsidRPr="00780FDD" w:rsidRDefault="003E1968" w:rsidP="00E15B42">
            <w:pPr>
              <w:keepNext/>
              <w:jc w:val="center"/>
              <w:rPr>
                <w:rFonts w:asciiTheme="minorHAnsi" w:hAnsiTheme="minorHAnsi"/>
                <w:color w:val="FFFFFF"/>
                <w:sz w:val="20"/>
                <w:szCs w:val="20"/>
              </w:rPr>
            </w:pPr>
            <w:r w:rsidRPr="00780FDD">
              <w:rPr>
                <w:rFonts w:asciiTheme="minorHAnsi" w:hAnsiTheme="minorHAnsi"/>
                <w:color w:val="FFFFFF"/>
                <w:sz w:val="20"/>
                <w:szCs w:val="20"/>
              </w:rPr>
              <w:t>Baseline (km)</w:t>
            </w:r>
          </w:p>
        </w:tc>
        <w:tc>
          <w:tcPr>
            <w:tcW w:w="634" w:type="pct"/>
            <w:tcBorders>
              <w:top w:val="nil"/>
              <w:left w:val="nil"/>
              <w:bottom w:val="single" w:sz="4" w:space="0" w:color="auto"/>
              <w:right w:val="single" w:sz="8" w:space="0" w:color="auto"/>
            </w:tcBorders>
            <w:shd w:val="clear" w:color="auto" w:fill="8DB3E2"/>
            <w:vAlign w:val="center"/>
            <w:hideMark/>
          </w:tcPr>
          <w:p w14:paraId="0BDF11A4" w14:textId="77777777" w:rsidR="003E1968" w:rsidRPr="00780FDD" w:rsidRDefault="003E1968" w:rsidP="00E15B42">
            <w:pPr>
              <w:keepNext/>
              <w:jc w:val="center"/>
              <w:rPr>
                <w:rFonts w:asciiTheme="minorHAnsi" w:hAnsiTheme="minorHAnsi"/>
                <w:color w:val="FFFFFF"/>
                <w:sz w:val="20"/>
                <w:szCs w:val="20"/>
              </w:rPr>
            </w:pPr>
            <w:r w:rsidRPr="00780FDD">
              <w:rPr>
                <w:rFonts w:asciiTheme="minorHAnsi" w:hAnsiTheme="minorHAnsi"/>
                <w:color w:val="FFFFFF"/>
                <w:sz w:val="20"/>
                <w:szCs w:val="20"/>
              </w:rPr>
              <w:t>Location</w:t>
            </w:r>
          </w:p>
        </w:tc>
        <w:tc>
          <w:tcPr>
            <w:tcW w:w="771" w:type="pct"/>
            <w:tcBorders>
              <w:top w:val="nil"/>
              <w:left w:val="nil"/>
              <w:bottom w:val="single" w:sz="4" w:space="0" w:color="auto"/>
              <w:right w:val="single" w:sz="8" w:space="0" w:color="auto"/>
            </w:tcBorders>
            <w:shd w:val="clear" w:color="auto" w:fill="8DB3E2"/>
            <w:vAlign w:val="center"/>
            <w:hideMark/>
          </w:tcPr>
          <w:p w14:paraId="07B486F1" w14:textId="77777777" w:rsidR="003E1968" w:rsidRPr="00780FDD" w:rsidRDefault="003E1968" w:rsidP="00E15B42">
            <w:pPr>
              <w:keepNext/>
              <w:jc w:val="center"/>
              <w:rPr>
                <w:rFonts w:asciiTheme="minorHAnsi" w:hAnsiTheme="minorHAnsi"/>
                <w:color w:val="FFFFFF"/>
                <w:sz w:val="20"/>
                <w:szCs w:val="20"/>
              </w:rPr>
            </w:pPr>
            <w:r w:rsidRPr="00780FDD">
              <w:rPr>
                <w:rFonts w:asciiTheme="minorHAnsi" w:hAnsiTheme="minorHAnsi"/>
                <w:color w:val="FFFFFF"/>
                <w:sz w:val="20"/>
                <w:szCs w:val="20"/>
              </w:rPr>
              <w:t>Baseline (km)</w:t>
            </w:r>
          </w:p>
        </w:tc>
        <w:tc>
          <w:tcPr>
            <w:tcW w:w="560" w:type="pct"/>
            <w:vMerge/>
            <w:tcBorders>
              <w:top w:val="single" w:sz="8" w:space="0" w:color="auto"/>
              <w:left w:val="nil"/>
              <w:bottom w:val="single" w:sz="4" w:space="0" w:color="auto"/>
              <w:right w:val="single" w:sz="8" w:space="0" w:color="auto"/>
            </w:tcBorders>
            <w:vAlign w:val="center"/>
            <w:hideMark/>
          </w:tcPr>
          <w:p w14:paraId="33A96E2B" w14:textId="77777777" w:rsidR="003E1968" w:rsidRPr="00780FDD" w:rsidRDefault="003E1968" w:rsidP="00E15B42">
            <w:pPr>
              <w:keepNext/>
              <w:rPr>
                <w:rFonts w:asciiTheme="minorHAnsi" w:hAnsiTheme="minorHAnsi"/>
                <w:color w:val="FFFFFF"/>
                <w:sz w:val="20"/>
                <w:szCs w:val="20"/>
              </w:rPr>
            </w:pPr>
          </w:p>
        </w:tc>
        <w:tc>
          <w:tcPr>
            <w:tcW w:w="525" w:type="pct"/>
            <w:vMerge/>
            <w:tcBorders>
              <w:top w:val="single" w:sz="8" w:space="0" w:color="auto"/>
              <w:left w:val="nil"/>
              <w:bottom w:val="single" w:sz="4" w:space="0" w:color="auto"/>
              <w:right w:val="single" w:sz="8" w:space="0" w:color="auto"/>
            </w:tcBorders>
            <w:vAlign w:val="center"/>
            <w:hideMark/>
          </w:tcPr>
          <w:p w14:paraId="05F43E51" w14:textId="77777777" w:rsidR="003E1968" w:rsidRPr="00780FDD" w:rsidRDefault="003E1968" w:rsidP="00E15B42">
            <w:pPr>
              <w:keepNext/>
              <w:rPr>
                <w:rFonts w:asciiTheme="minorHAnsi" w:hAnsiTheme="minorHAnsi"/>
                <w:color w:val="FFFFFF"/>
                <w:sz w:val="20"/>
                <w:szCs w:val="20"/>
              </w:rPr>
            </w:pPr>
          </w:p>
        </w:tc>
      </w:tr>
      <w:tr w:rsidR="003E1968" w:rsidRPr="00780FDD" w14:paraId="71988BF9" w14:textId="77777777" w:rsidTr="00E15B42">
        <w:trPr>
          <w:cantSplit/>
          <w:trHeight w:val="300"/>
          <w:jc w:val="center"/>
        </w:trPr>
        <w:tc>
          <w:tcPr>
            <w:tcW w:w="576" w:type="pct"/>
            <w:tcBorders>
              <w:top w:val="single" w:sz="4" w:space="0" w:color="auto"/>
              <w:left w:val="single" w:sz="4" w:space="0" w:color="auto"/>
              <w:bottom w:val="single" w:sz="4" w:space="0" w:color="auto"/>
              <w:right w:val="single" w:sz="4" w:space="0" w:color="auto"/>
            </w:tcBorders>
            <w:vAlign w:val="center"/>
          </w:tcPr>
          <w:p w14:paraId="646CB11D"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Spain</w:t>
            </w:r>
          </w:p>
        </w:tc>
        <w:tc>
          <w:tcPr>
            <w:tcW w:w="63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8D38A64"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Rota</w:t>
            </w:r>
          </w:p>
        </w:tc>
        <w:tc>
          <w:tcPr>
            <w:tcW w:w="52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670E48A"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TARI0</w:t>
            </w:r>
          </w:p>
        </w:tc>
        <w:tc>
          <w:tcPr>
            <w:tcW w:w="77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3FC3D2D"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100</w:t>
            </w:r>
          </w:p>
        </w:tc>
        <w:tc>
          <w:tcPr>
            <w:tcW w:w="634" w:type="pct"/>
            <w:tcBorders>
              <w:top w:val="single" w:sz="4" w:space="0" w:color="auto"/>
              <w:left w:val="single" w:sz="4" w:space="0" w:color="auto"/>
              <w:bottom w:val="single" w:sz="4" w:space="0" w:color="auto"/>
              <w:right w:val="single" w:sz="4" w:space="0" w:color="auto"/>
            </w:tcBorders>
            <w:vAlign w:val="center"/>
            <w:hideMark/>
          </w:tcPr>
          <w:p w14:paraId="0EC3C649"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HUEL0</w:t>
            </w:r>
          </w:p>
        </w:tc>
        <w:tc>
          <w:tcPr>
            <w:tcW w:w="771" w:type="pct"/>
            <w:tcBorders>
              <w:top w:val="single" w:sz="4" w:space="0" w:color="auto"/>
              <w:left w:val="single" w:sz="4" w:space="0" w:color="auto"/>
              <w:bottom w:val="single" w:sz="4" w:space="0" w:color="auto"/>
              <w:right w:val="single" w:sz="4" w:space="0" w:color="auto"/>
            </w:tcBorders>
            <w:vAlign w:val="center"/>
            <w:hideMark/>
          </w:tcPr>
          <w:p w14:paraId="079A9752"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85</w:t>
            </w:r>
          </w:p>
        </w:tc>
        <w:tc>
          <w:tcPr>
            <w:tcW w:w="560" w:type="pct"/>
            <w:tcBorders>
              <w:top w:val="single" w:sz="4" w:space="0" w:color="auto"/>
              <w:left w:val="single" w:sz="4" w:space="0" w:color="auto"/>
              <w:bottom w:val="single" w:sz="4" w:space="0" w:color="auto"/>
              <w:right w:val="single" w:sz="4" w:space="0" w:color="auto"/>
            </w:tcBorders>
            <w:vAlign w:val="center"/>
            <w:hideMark/>
          </w:tcPr>
          <w:p w14:paraId="50ABCC20" w14:textId="77777777" w:rsidR="003E1968" w:rsidRPr="00780FDD" w:rsidRDefault="003E1968" w:rsidP="00E15B42">
            <w:pPr>
              <w:keepNext/>
              <w:spacing w:before="60" w:after="60"/>
              <w:jc w:val="center"/>
              <w:rPr>
                <w:rFonts w:asciiTheme="minorHAnsi" w:eastAsiaTheme="majorEastAsia" w:hAnsiTheme="minorHAnsi"/>
                <w:color w:val="243F60" w:themeColor="accent1" w:themeShade="7F"/>
                <w:sz w:val="20"/>
                <w:szCs w:val="20"/>
              </w:rPr>
            </w:pPr>
            <w:r w:rsidRPr="00780FDD">
              <w:rPr>
                <w:rFonts w:asciiTheme="minorHAnsi" w:hAnsiTheme="minorHAnsi"/>
                <w:sz w:val="20"/>
                <w:szCs w:val="20"/>
              </w:rPr>
              <w:t>IALA</w:t>
            </w:r>
          </w:p>
        </w:tc>
        <w:tc>
          <w:tcPr>
            <w:tcW w:w="525" w:type="pct"/>
            <w:tcBorders>
              <w:top w:val="single" w:sz="4" w:space="0" w:color="auto"/>
              <w:left w:val="single" w:sz="4" w:space="0" w:color="auto"/>
              <w:bottom w:val="single" w:sz="4" w:space="0" w:color="auto"/>
              <w:right w:val="single" w:sz="4" w:space="0" w:color="auto"/>
            </w:tcBorders>
            <w:vAlign w:val="center"/>
            <w:hideMark/>
          </w:tcPr>
          <w:p w14:paraId="69C2CF53" w14:textId="77777777" w:rsidR="003E1968" w:rsidRPr="00780FDD" w:rsidRDefault="003E1968" w:rsidP="00E15B42">
            <w:pPr>
              <w:keepNext/>
              <w:spacing w:before="60" w:after="60"/>
              <w:jc w:val="center"/>
              <w:rPr>
                <w:rFonts w:asciiTheme="minorHAnsi" w:eastAsiaTheme="majorEastAsia" w:hAnsiTheme="minorHAnsi"/>
                <w:color w:val="243F60" w:themeColor="accent1" w:themeShade="7F"/>
                <w:sz w:val="20"/>
                <w:szCs w:val="20"/>
              </w:rPr>
            </w:pPr>
            <w:r w:rsidRPr="00780FDD">
              <w:rPr>
                <w:rFonts w:asciiTheme="minorHAnsi" w:hAnsiTheme="minorHAnsi"/>
                <w:sz w:val="20"/>
                <w:szCs w:val="20"/>
              </w:rPr>
              <w:t>Maritime</w:t>
            </w:r>
          </w:p>
        </w:tc>
      </w:tr>
      <w:tr w:rsidR="003E1968" w:rsidRPr="00780FDD" w14:paraId="05D7CB72" w14:textId="77777777" w:rsidTr="00E15B42">
        <w:trPr>
          <w:cantSplit/>
          <w:trHeight w:val="300"/>
          <w:jc w:val="center"/>
        </w:trPr>
        <w:tc>
          <w:tcPr>
            <w:tcW w:w="576" w:type="pct"/>
            <w:tcBorders>
              <w:top w:val="single" w:sz="4" w:space="0" w:color="auto"/>
              <w:left w:val="single" w:sz="4" w:space="0" w:color="auto"/>
              <w:bottom w:val="single" w:sz="4" w:space="0" w:color="auto"/>
              <w:right w:val="single" w:sz="4" w:space="0" w:color="auto"/>
            </w:tcBorders>
            <w:vAlign w:val="center"/>
          </w:tcPr>
          <w:p w14:paraId="043ED416"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Spain</w:t>
            </w:r>
          </w:p>
        </w:tc>
        <w:tc>
          <w:tcPr>
            <w:tcW w:w="63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95AF095"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Sevilla</w:t>
            </w:r>
          </w:p>
        </w:tc>
        <w:tc>
          <w:tcPr>
            <w:tcW w:w="52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0CC84DB"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TARI0</w:t>
            </w:r>
          </w:p>
        </w:tc>
        <w:tc>
          <w:tcPr>
            <w:tcW w:w="77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111A1CC"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159</w:t>
            </w:r>
          </w:p>
        </w:tc>
        <w:tc>
          <w:tcPr>
            <w:tcW w:w="634" w:type="pct"/>
            <w:tcBorders>
              <w:top w:val="single" w:sz="4" w:space="0" w:color="auto"/>
              <w:left w:val="single" w:sz="4" w:space="0" w:color="auto"/>
              <w:bottom w:val="single" w:sz="4" w:space="0" w:color="auto"/>
              <w:right w:val="single" w:sz="4" w:space="0" w:color="auto"/>
            </w:tcBorders>
            <w:vAlign w:val="center"/>
          </w:tcPr>
          <w:p w14:paraId="0C78D997"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HUEL0</w:t>
            </w:r>
          </w:p>
        </w:tc>
        <w:tc>
          <w:tcPr>
            <w:tcW w:w="771" w:type="pct"/>
            <w:tcBorders>
              <w:top w:val="single" w:sz="4" w:space="0" w:color="auto"/>
              <w:left w:val="single" w:sz="4" w:space="0" w:color="auto"/>
              <w:bottom w:val="single" w:sz="4" w:space="0" w:color="auto"/>
              <w:right w:val="single" w:sz="4" w:space="0" w:color="auto"/>
            </w:tcBorders>
            <w:vAlign w:val="center"/>
          </w:tcPr>
          <w:p w14:paraId="13403E77"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85</w:t>
            </w:r>
          </w:p>
        </w:tc>
        <w:tc>
          <w:tcPr>
            <w:tcW w:w="560" w:type="pct"/>
            <w:tcBorders>
              <w:top w:val="single" w:sz="4" w:space="0" w:color="auto"/>
              <w:left w:val="single" w:sz="4" w:space="0" w:color="auto"/>
              <w:bottom w:val="single" w:sz="4" w:space="0" w:color="auto"/>
              <w:right w:val="single" w:sz="4" w:space="0" w:color="auto"/>
            </w:tcBorders>
            <w:vAlign w:val="center"/>
          </w:tcPr>
          <w:p w14:paraId="22A90F15" w14:textId="77777777" w:rsidR="003E1968" w:rsidRPr="00780FDD" w:rsidRDefault="003E1968" w:rsidP="00E15B42">
            <w:pPr>
              <w:keepNext/>
              <w:spacing w:before="60" w:after="60"/>
              <w:jc w:val="center"/>
              <w:rPr>
                <w:rFonts w:asciiTheme="minorHAnsi" w:eastAsiaTheme="majorEastAsia" w:hAnsiTheme="minorHAnsi"/>
                <w:color w:val="243F60" w:themeColor="accent1" w:themeShade="7F"/>
                <w:sz w:val="20"/>
                <w:szCs w:val="20"/>
              </w:rPr>
            </w:pPr>
            <w:r w:rsidRPr="00780FDD">
              <w:rPr>
                <w:rFonts w:asciiTheme="minorHAnsi" w:hAnsiTheme="minorHAnsi"/>
                <w:sz w:val="20"/>
                <w:szCs w:val="20"/>
              </w:rPr>
              <w:t>AIS</w:t>
            </w:r>
          </w:p>
        </w:tc>
        <w:tc>
          <w:tcPr>
            <w:tcW w:w="525" w:type="pct"/>
            <w:tcBorders>
              <w:top w:val="single" w:sz="4" w:space="0" w:color="auto"/>
              <w:left w:val="single" w:sz="4" w:space="0" w:color="auto"/>
              <w:bottom w:val="single" w:sz="4" w:space="0" w:color="auto"/>
              <w:right w:val="single" w:sz="4" w:space="0" w:color="auto"/>
            </w:tcBorders>
            <w:vAlign w:val="center"/>
          </w:tcPr>
          <w:p w14:paraId="4AB466C7" w14:textId="77777777" w:rsidR="003E1968" w:rsidRPr="00780FDD" w:rsidRDefault="003E1968" w:rsidP="00E15B42">
            <w:pPr>
              <w:keepNext/>
              <w:spacing w:before="60" w:after="60"/>
              <w:jc w:val="center"/>
              <w:rPr>
                <w:rFonts w:asciiTheme="minorHAnsi" w:eastAsiaTheme="majorEastAsia" w:hAnsiTheme="minorHAnsi"/>
                <w:color w:val="243F60" w:themeColor="accent1" w:themeShade="7F"/>
                <w:sz w:val="20"/>
                <w:szCs w:val="20"/>
              </w:rPr>
            </w:pPr>
            <w:r w:rsidRPr="00780FDD">
              <w:rPr>
                <w:rFonts w:asciiTheme="minorHAnsi" w:hAnsiTheme="minorHAnsi"/>
                <w:sz w:val="20"/>
                <w:szCs w:val="20"/>
              </w:rPr>
              <w:t>Inland</w:t>
            </w:r>
          </w:p>
        </w:tc>
      </w:tr>
      <w:tr w:rsidR="003E1968" w:rsidRPr="00780FDD" w14:paraId="328597D7" w14:textId="77777777" w:rsidTr="00E15B42">
        <w:trPr>
          <w:cantSplit/>
          <w:trHeight w:val="300"/>
          <w:jc w:val="center"/>
        </w:trPr>
        <w:tc>
          <w:tcPr>
            <w:tcW w:w="576" w:type="pct"/>
            <w:tcBorders>
              <w:top w:val="single" w:sz="4" w:space="0" w:color="auto"/>
              <w:left w:val="single" w:sz="4" w:space="0" w:color="auto"/>
              <w:bottom w:val="single" w:sz="4" w:space="0" w:color="auto"/>
              <w:right w:val="single" w:sz="4" w:space="0" w:color="auto"/>
            </w:tcBorders>
          </w:tcPr>
          <w:p w14:paraId="42A47E26"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Germany</w:t>
            </w:r>
          </w:p>
        </w:tc>
        <w:tc>
          <w:tcPr>
            <w:tcW w:w="63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B885850"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Koblenz</w:t>
            </w:r>
          </w:p>
        </w:tc>
        <w:tc>
          <w:tcPr>
            <w:tcW w:w="52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8B0CD1A"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DILL1</w:t>
            </w:r>
          </w:p>
        </w:tc>
        <w:tc>
          <w:tcPr>
            <w:tcW w:w="77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1B948B2"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126</w:t>
            </w:r>
          </w:p>
        </w:tc>
        <w:tc>
          <w:tcPr>
            <w:tcW w:w="634" w:type="pct"/>
            <w:tcBorders>
              <w:top w:val="single" w:sz="4" w:space="0" w:color="auto"/>
              <w:left w:val="single" w:sz="4" w:space="0" w:color="auto"/>
              <w:bottom w:val="single" w:sz="4" w:space="0" w:color="auto"/>
              <w:right w:val="single" w:sz="4" w:space="0" w:color="auto"/>
            </w:tcBorders>
          </w:tcPr>
          <w:p w14:paraId="2C269E05"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FFMJ1</w:t>
            </w:r>
          </w:p>
        </w:tc>
        <w:tc>
          <w:tcPr>
            <w:tcW w:w="771" w:type="pct"/>
            <w:tcBorders>
              <w:top w:val="single" w:sz="4" w:space="0" w:color="auto"/>
              <w:left w:val="single" w:sz="4" w:space="0" w:color="auto"/>
              <w:bottom w:val="single" w:sz="4" w:space="0" w:color="auto"/>
              <w:right w:val="single" w:sz="4" w:space="0" w:color="auto"/>
            </w:tcBorders>
          </w:tcPr>
          <w:p w14:paraId="6088F8FC"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81</w:t>
            </w:r>
          </w:p>
        </w:tc>
        <w:tc>
          <w:tcPr>
            <w:tcW w:w="560" w:type="pct"/>
            <w:tcBorders>
              <w:top w:val="single" w:sz="4" w:space="0" w:color="auto"/>
              <w:left w:val="single" w:sz="4" w:space="0" w:color="auto"/>
              <w:bottom w:val="single" w:sz="4" w:space="0" w:color="auto"/>
              <w:right w:val="single" w:sz="4" w:space="0" w:color="auto"/>
            </w:tcBorders>
            <w:vAlign w:val="center"/>
          </w:tcPr>
          <w:p w14:paraId="01C4CD38" w14:textId="77777777" w:rsidR="003E1968" w:rsidRPr="00780FDD" w:rsidRDefault="003E1968" w:rsidP="00E15B42">
            <w:pPr>
              <w:keepNext/>
              <w:spacing w:before="60" w:after="60"/>
              <w:jc w:val="center"/>
              <w:rPr>
                <w:rFonts w:asciiTheme="minorHAnsi" w:eastAsiaTheme="majorEastAsia" w:hAnsiTheme="minorHAnsi"/>
                <w:color w:val="243F60" w:themeColor="accent1" w:themeShade="7F"/>
                <w:sz w:val="20"/>
                <w:szCs w:val="20"/>
              </w:rPr>
            </w:pPr>
            <w:r w:rsidRPr="00780FDD">
              <w:rPr>
                <w:rFonts w:asciiTheme="minorHAnsi" w:hAnsiTheme="minorHAnsi"/>
                <w:sz w:val="20"/>
                <w:szCs w:val="20"/>
              </w:rPr>
              <w:t>AIS</w:t>
            </w:r>
          </w:p>
        </w:tc>
        <w:tc>
          <w:tcPr>
            <w:tcW w:w="525" w:type="pct"/>
            <w:tcBorders>
              <w:top w:val="single" w:sz="4" w:space="0" w:color="auto"/>
              <w:left w:val="single" w:sz="4" w:space="0" w:color="auto"/>
              <w:bottom w:val="single" w:sz="4" w:space="0" w:color="auto"/>
              <w:right w:val="single" w:sz="4" w:space="0" w:color="auto"/>
            </w:tcBorders>
            <w:vAlign w:val="center"/>
          </w:tcPr>
          <w:p w14:paraId="76017F82" w14:textId="77777777" w:rsidR="003E1968" w:rsidRPr="00780FDD" w:rsidRDefault="003E1968" w:rsidP="00E15B42">
            <w:pPr>
              <w:keepNext/>
              <w:spacing w:before="60" w:after="60"/>
              <w:jc w:val="center"/>
              <w:rPr>
                <w:rFonts w:asciiTheme="minorHAnsi" w:eastAsiaTheme="majorEastAsia" w:hAnsiTheme="minorHAnsi"/>
                <w:color w:val="243F60" w:themeColor="accent1" w:themeShade="7F"/>
                <w:sz w:val="20"/>
                <w:szCs w:val="20"/>
              </w:rPr>
            </w:pPr>
            <w:r w:rsidRPr="00780FDD">
              <w:rPr>
                <w:rFonts w:asciiTheme="minorHAnsi" w:hAnsiTheme="minorHAnsi"/>
                <w:sz w:val="20"/>
                <w:szCs w:val="20"/>
              </w:rPr>
              <w:t>Inland</w:t>
            </w:r>
          </w:p>
        </w:tc>
      </w:tr>
      <w:tr w:rsidR="003E1968" w:rsidRPr="00780FDD" w14:paraId="32814A7C" w14:textId="77777777" w:rsidTr="00E15B42">
        <w:trPr>
          <w:cantSplit/>
          <w:trHeight w:val="300"/>
          <w:jc w:val="center"/>
        </w:trPr>
        <w:tc>
          <w:tcPr>
            <w:tcW w:w="576" w:type="pct"/>
            <w:tcBorders>
              <w:top w:val="single" w:sz="4" w:space="0" w:color="auto"/>
              <w:left w:val="single" w:sz="4" w:space="0" w:color="auto"/>
              <w:bottom w:val="single" w:sz="4" w:space="0" w:color="auto"/>
              <w:right w:val="single" w:sz="4" w:space="0" w:color="auto"/>
            </w:tcBorders>
            <w:vAlign w:val="center"/>
          </w:tcPr>
          <w:p w14:paraId="4A1ED604"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Hungary</w:t>
            </w:r>
          </w:p>
        </w:tc>
        <w:tc>
          <w:tcPr>
            <w:tcW w:w="63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C05392A"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Budapest</w:t>
            </w:r>
          </w:p>
        </w:tc>
        <w:tc>
          <w:tcPr>
            <w:tcW w:w="52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F6EAE58"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BUTE0</w:t>
            </w:r>
          </w:p>
        </w:tc>
        <w:tc>
          <w:tcPr>
            <w:tcW w:w="77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4230E48"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5</w:t>
            </w:r>
          </w:p>
        </w:tc>
        <w:tc>
          <w:tcPr>
            <w:tcW w:w="634" w:type="pct"/>
            <w:tcBorders>
              <w:top w:val="single" w:sz="4" w:space="0" w:color="auto"/>
              <w:left w:val="single" w:sz="4" w:space="0" w:color="auto"/>
              <w:bottom w:val="single" w:sz="4" w:space="0" w:color="auto"/>
              <w:right w:val="single" w:sz="4" w:space="0" w:color="auto"/>
            </w:tcBorders>
            <w:vAlign w:val="center"/>
          </w:tcPr>
          <w:p w14:paraId="6FE7AF5A"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PENC0</w:t>
            </w:r>
          </w:p>
        </w:tc>
        <w:tc>
          <w:tcPr>
            <w:tcW w:w="771" w:type="pct"/>
            <w:tcBorders>
              <w:top w:val="single" w:sz="4" w:space="0" w:color="auto"/>
              <w:left w:val="single" w:sz="4" w:space="0" w:color="auto"/>
              <w:bottom w:val="single" w:sz="4" w:space="0" w:color="auto"/>
              <w:right w:val="single" w:sz="4" w:space="0" w:color="auto"/>
            </w:tcBorders>
            <w:vAlign w:val="center"/>
          </w:tcPr>
          <w:p w14:paraId="263F0FAD"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34</w:t>
            </w:r>
          </w:p>
        </w:tc>
        <w:tc>
          <w:tcPr>
            <w:tcW w:w="560" w:type="pct"/>
            <w:tcBorders>
              <w:top w:val="single" w:sz="4" w:space="0" w:color="auto"/>
              <w:left w:val="single" w:sz="4" w:space="0" w:color="auto"/>
              <w:bottom w:val="single" w:sz="4" w:space="0" w:color="auto"/>
              <w:right w:val="single" w:sz="4" w:space="0" w:color="auto"/>
            </w:tcBorders>
            <w:vAlign w:val="center"/>
          </w:tcPr>
          <w:p w14:paraId="5C491C9D" w14:textId="77777777" w:rsidR="003E1968" w:rsidRPr="00780FDD" w:rsidRDefault="003E1968" w:rsidP="00E15B42">
            <w:pPr>
              <w:keepNext/>
              <w:spacing w:before="60" w:after="60"/>
              <w:jc w:val="center"/>
              <w:rPr>
                <w:rFonts w:asciiTheme="minorHAnsi" w:eastAsiaTheme="majorEastAsia" w:hAnsiTheme="minorHAnsi"/>
                <w:color w:val="243F60" w:themeColor="accent1" w:themeShade="7F"/>
                <w:sz w:val="20"/>
                <w:szCs w:val="20"/>
              </w:rPr>
            </w:pPr>
            <w:r w:rsidRPr="00780FDD">
              <w:rPr>
                <w:rFonts w:asciiTheme="minorHAnsi" w:hAnsiTheme="minorHAnsi"/>
                <w:sz w:val="20"/>
                <w:szCs w:val="20"/>
              </w:rPr>
              <w:t>AIS</w:t>
            </w:r>
          </w:p>
        </w:tc>
        <w:tc>
          <w:tcPr>
            <w:tcW w:w="525" w:type="pct"/>
            <w:tcBorders>
              <w:top w:val="single" w:sz="4" w:space="0" w:color="auto"/>
              <w:left w:val="single" w:sz="4" w:space="0" w:color="auto"/>
              <w:bottom w:val="single" w:sz="4" w:space="0" w:color="auto"/>
              <w:right w:val="single" w:sz="4" w:space="0" w:color="auto"/>
            </w:tcBorders>
            <w:vAlign w:val="center"/>
          </w:tcPr>
          <w:p w14:paraId="7BDB98C9" w14:textId="77777777" w:rsidR="003E1968" w:rsidRPr="00780FDD" w:rsidRDefault="003E1968" w:rsidP="00E15B42">
            <w:pPr>
              <w:keepNext/>
              <w:spacing w:before="60" w:after="60"/>
              <w:jc w:val="center"/>
              <w:rPr>
                <w:rFonts w:asciiTheme="minorHAnsi" w:eastAsiaTheme="majorEastAsia" w:hAnsiTheme="minorHAnsi"/>
                <w:color w:val="243F60" w:themeColor="accent1" w:themeShade="7F"/>
                <w:sz w:val="20"/>
                <w:szCs w:val="20"/>
              </w:rPr>
            </w:pPr>
            <w:r w:rsidRPr="00780FDD">
              <w:rPr>
                <w:rFonts w:asciiTheme="minorHAnsi" w:hAnsiTheme="minorHAnsi"/>
                <w:sz w:val="20"/>
                <w:szCs w:val="20"/>
              </w:rPr>
              <w:t>Inland</w:t>
            </w:r>
          </w:p>
        </w:tc>
      </w:tr>
      <w:tr w:rsidR="003E1968" w:rsidRPr="00780FDD" w14:paraId="0F102365" w14:textId="77777777" w:rsidTr="00E15B42">
        <w:trPr>
          <w:cantSplit/>
          <w:trHeight w:val="300"/>
          <w:jc w:val="center"/>
        </w:trPr>
        <w:tc>
          <w:tcPr>
            <w:tcW w:w="576" w:type="pct"/>
            <w:tcBorders>
              <w:top w:val="single" w:sz="4" w:space="0" w:color="auto"/>
              <w:left w:val="single" w:sz="4" w:space="0" w:color="auto"/>
              <w:bottom w:val="single" w:sz="4" w:space="0" w:color="auto"/>
              <w:right w:val="single" w:sz="4" w:space="0" w:color="auto"/>
            </w:tcBorders>
            <w:vAlign w:val="center"/>
          </w:tcPr>
          <w:p w14:paraId="25134D71"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Norway</w:t>
            </w:r>
          </w:p>
        </w:tc>
        <w:tc>
          <w:tcPr>
            <w:tcW w:w="63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08EAC15"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Utsira</w:t>
            </w:r>
          </w:p>
        </w:tc>
        <w:tc>
          <w:tcPr>
            <w:tcW w:w="52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C6C9F23"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OSLS0</w:t>
            </w:r>
          </w:p>
        </w:tc>
        <w:tc>
          <w:tcPr>
            <w:tcW w:w="77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E21BEC8"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313</w:t>
            </w:r>
          </w:p>
        </w:tc>
        <w:tc>
          <w:tcPr>
            <w:tcW w:w="634" w:type="pct"/>
            <w:tcBorders>
              <w:top w:val="single" w:sz="4" w:space="0" w:color="auto"/>
              <w:left w:val="single" w:sz="4" w:space="0" w:color="auto"/>
              <w:bottom w:val="single" w:sz="4" w:space="0" w:color="auto"/>
              <w:right w:val="single" w:sz="4" w:space="0" w:color="auto"/>
            </w:tcBorders>
            <w:vAlign w:val="center"/>
          </w:tcPr>
          <w:p w14:paraId="4FA0D9EB"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STAS0</w:t>
            </w:r>
          </w:p>
        </w:tc>
        <w:tc>
          <w:tcPr>
            <w:tcW w:w="771" w:type="pct"/>
            <w:tcBorders>
              <w:top w:val="single" w:sz="4" w:space="0" w:color="auto"/>
              <w:left w:val="single" w:sz="4" w:space="0" w:color="auto"/>
              <w:bottom w:val="single" w:sz="4" w:space="0" w:color="auto"/>
              <w:right w:val="single" w:sz="4" w:space="0" w:color="auto"/>
            </w:tcBorders>
            <w:vAlign w:val="center"/>
          </w:tcPr>
          <w:p w14:paraId="68D4EF59"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56</w:t>
            </w:r>
          </w:p>
        </w:tc>
        <w:tc>
          <w:tcPr>
            <w:tcW w:w="560" w:type="pct"/>
            <w:tcBorders>
              <w:top w:val="single" w:sz="4" w:space="0" w:color="auto"/>
              <w:left w:val="single" w:sz="4" w:space="0" w:color="auto"/>
              <w:bottom w:val="single" w:sz="4" w:space="0" w:color="auto"/>
              <w:right w:val="single" w:sz="4" w:space="0" w:color="auto"/>
            </w:tcBorders>
            <w:vAlign w:val="center"/>
          </w:tcPr>
          <w:p w14:paraId="4BEF2783" w14:textId="77777777" w:rsidR="003E1968" w:rsidRPr="00780FDD" w:rsidRDefault="003E1968" w:rsidP="00E15B42">
            <w:pPr>
              <w:keepNext/>
              <w:spacing w:before="60" w:after="60"/>
              <w:jc w:val="center"/>
              <w:rPr>
                <w:rFonts w:asciiTheme="minorHAnsi" w:eastAsiaTheme="majorEastAsia" w:hAnsiTheme="minorHAnsi"/>
                <w:color w:val="243F60" w:themeColor="accent1" w:themeShade="7F"/>
                <w:sz w:val="20"/>
                <w:szCs w:val="20"/>
              </w:rPr>
            </w:pPr>
            <w:r w:rsidRPr="00780FDD">
              <w:rPr>
                <w:rFonts w:asciiTheme="minorHAnsi" w:hAnsiTheme="minorHAnsi"/>
                <w:sz w:val="20"/>
                <w:szCs w:val="20"/>
              </w:rPr>
              <w:t>IALA</w:t>
            </w:r>
          </w:p>
        </w:tc>
        <w:tc>
          <w:tcPr>
            <w:tcW w:w="525" w:type="pct"/>
            <w:tcBorders>
              <w:top w:val="single" w:sz="4" w:space="0" w:color="auto"/>
              <w:left w:val="single" w:sz="4" w:space="0" w:color="auto"/>
              <w:bottom w:val="single" w:sz="4" w:space="0" w:color="auto"/>
              <w:right w:val="single" w:sz="4" w:space="0" w:color="auto"/>
            </w:tcBorders>
            <w:vAlign w:val="center"/>
          </w:tcPr>
          <w:p w14:paraId="30CBA1EF" w14:textId="77777777" w:rsidR="003E1968" w:rsidRPr="00780FDD" w:rsidRDefault="003E1968" w:rsidP="00E15B42">
            <w:pPr>
              <w:keepNext/>
              <w:spacing w:before="60" w:after="60"/>
              <w:jc w:val="center"/>
              <w:rPr>
                <w:rFonts w:asciiTheme="minorHAnsi" w:eastAsiaTheme="majorEastAsia" w:hAnsiTheme="minorHAnsi"/>
                <w:color w:val="243F60" w:themeColor="accent1" w:themeShade="7F"/>
                <w:sz w:val="20"/>
                <w:szCs w:val="20"/>
              </w:rPr>
            </w:pPr>
            <w:r w:rsidRPr="00780FDD">
              <w:rPr>
                <w:rFonts w:asciiTheme="minorHAnsi" w:hAnsiTheme="minorHAnsi"/>
                <w:sz w:val="20"/>
                <w:szCs w:val="20"/>
              </w:rPr>
              <w:t>Maritime</w:t>
            </w:r>
          </w:p>
        </w:tc>
      </w:tr>
      <w:tr w:rsidR="003E1968" w:rsidRPr="00780FDD" w14:paraId="3AD25E91" w14:textId="77777777" w:rsidTr="00E15B42">
        <w:trPr>
          <w:cantSplit/>
          <w:trHeight w:val="300"/>
          <w:jc w:val="center"/>
        </w:trPr>
        <w:tc>
          <w:tcPr>
            <w:tcW w:w="576" w:type="pct"/>
            <w:tcBorders>
              <w:top w:val="single" w:sz="4" w:space="0" w:color="auto"/>
              <w:left w:val="single" w:sz="4" w:space="0" w:color="auto"/>
              <w:bottom w:val="single" w:sz="4" w:space="0" w:color="auto"/>
              <w:right w:val="single" w:sz="4" w:space="0" w:color="auto"/>
            </w:tcBorders>
            <w:vAlign w:val="center"/>
          </w:tcPr>
          <w:p w14:paraId="792A9DCC"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Latvia</w:t>
            </w:r>
          </w:p>
        </w:tc>
        <w:tc>
          <w:tcPr>
            <w:tcW w:w="63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2F49F94"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Riga</w:t>
            </w:r>
          </w:p>
        </w:tc>
        <w:tc>
          <w:tcPr>
            <w:tcW w:w="52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D9AF65D"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TOR20</w:t>
            </w:r>
          </w:p>
        </w:tc>
        <w:tc>
          <w:tcPr>
            <w:tcW w:w="77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CEA2288"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200</w:t>
            </w:r>
          </w:p>
        </w:tc>
        <w:tc>
          <w:tcPr>
            <w:tcW w:w="634" w:type="pct"/>
            <w:tcBorders>
              <w:top w:val="single" w:sz="4" w:space="0" w:color="auto"/>
              <w:left w:val="single" w:sz="4" w:space="0" w:color="auto"/>
              <w:bottom w:val="single" w:sz="4" w:space="0" w:color="auto"/>
              <w:right w:val="single" w:sz="4" w:space="0" w:color="auto"/>
            </w:tcBorders>
            <w:vAlign w:val="center"/>
          </w:tcPr>
          <w:p w14:paraId="2D3B7F98"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KURE0</w:t>
            </w:r>
          </w:p>
        </w:tc>
        <w:tc>
          <w:tcPr>
            <w:tcW w:w="771" w:type="pct"/>
            <w:tcBorders>
              <w:top w:val="single" w:sz="4" w:space="0" w:color="auto"/>
              <w:left w:val="single" w:sz="4" w:space="0" w:color="auto"/>
              <w:bottom w:val="single" w:sz="4" w:space="0" w:color="auto"/>
              <w:right w:val="single" w:sz="4" w:space="0" w:color="auto"/>
            </w:tcBorders>
            <w:vAlign w:val="center"/>
          </w:tcPr>
          <w:p w14:paraId="5E9AA8EF" w14:textId="77777777" w:rsidR="003E1968" w:rsidRPr="00780FDD" w:rsidRDefault="003E1968" w:rsidP="00E15B42">
            <w:pPr>
              <w:pStyle w:val="NormalWeb"/>
              <w:spacing w:before="120" w:beforeAutospacing="0" w:after="0" w:afterAutospacing="0" w:line="276" w:lineRule="auto"/>
              <w:jc w:val="center"/>
              <w:rPr>
                <w:rFonts w:asciiTheme="minorHAnsi" w:hAnsiTheme="minorHAnsi"/>
                <w:sz w:val="20"/>
                <w:szCs w:val="20"/>
              </w:rPr>
            </w:pPr>
            <w:r w:rsidRPr="00780FDD">
              <w:rPr>
                <w:rFonts w:asciiTheme="minorHAnsi" w:eastAsia="Calibri" w:hAnsiTheme="minorHAnsi"/>
                <w:color w:val="000000" w:themeColor="text1"/>
                <w:kern w:val="24"/>
                <w:sz w:val="20"/>
                <w:szCs w:val="20"/>
              </w:rPr>
              <w:t>169</w:t>
            </w:r>
          </w:p>
        </w:tc>
        <w:tc>
          <w:tcPr>
            <w:tcW w:w="560" w:type="pct"/>
            <w:tcBorders>
              <w:top w:val="single" w:sz="4" w:space="0" w:color="auto"/>
              <w:left w:val="single" w:sz="4" w:space="0" w:color="auto"/>
              <w:bottom w:val="single" w:sz="4" w:space="0" w:color="auto"/>
              <w:right w:val="single" w:sz="4" w:space="0" w:color="auto"/>
            </w:tcBorders>
            <w:vAlign w:val="center"/>
          </w:tcPr>
          <w:p w14:paraId="6E4FB3EF" w14:textId="77777777" w:rsidR="003E1968" w:rsidRPr="00780FDD" w:rsidRDefault="003E1968" w:rsidP="00E15B42">
            <w:pPr>
              <w:keepNext/>
              <w:spacing w:before="60" w:after="60"/>
              <w:jc w:val="center"/>
              <w:rPr>
                <w:rFonts w:asciiTheme="minorHAnsi" w:eastAsiaTheme="majorEastAsia" w:hAnsiTheme="minorHAnsi"/>
                <w:color w:val="243F60" w:themeColor="accent1" w:themeShade="7F"/>
                <w:sz w:val="20"/>
                <w:szCs w:val="20"/>
              </w:rPr>
            </w:pPr>
            <w:r w:rsidRPr="00780FDD">
              <w:rPr>
                <w:rFonts w:asciiTheme="minorHAnsi" w:hAnsiTheme="minorHAnsi"/>
                <w:sz w:val="20"/>
                <w:szCs w:val="20"/>
              </w:rPr>
              <w:t>AIS</w:t>
            </w:r>
          </w:p>
        </w:tc>
        <w:tc>
          <w:tcPr>
            <w:tcW w:w="525" w:type="pct"/>
            <w:tcBorders>
              <w:top w:val="single" w:sz="4" w:space="0" w:color="auto"/>
              <w:left w:val="single" w:sz="4" w:space="0" w:color="auto"/>
              <w:bottom w:val="single" w:sz="4" w:space="0" w:color="auto"/>
              <w:right w:val="single" w:sz="4" w:space="0" w:color="auto"/>
            </w:tcBorders>
            <w:vAlign w:val="center"/>
          </w:tcPr>
          <w:p w14:paraId="02B6D33C" w14:textId="77777777" w:rsidR="003E1968" w:rsidRPr="00780FDD" w:rsidRDefault="003E1968" w:rsidP="00E15B42">
            <w:pPr>
              <w:keepNext/>
              <w:spacing w:before="60" w:after="60"/>
              <w:jc w:val="center"/>
              <w:rPr>
                <w:rFonts w:asciiTheme="minorHAnsi" w:eastAsiaTheme="majorEastAsia" w:hAnsiTheme="minorHAnsi"/>
                <w:color w:val="243F60" w:themeColor="accent1" w:themeShade="7F"/>
                <w:sz w:val="20"/>
                <w:szCs w:val="20"/>
              </w:rPr>
            </w:pPr>
            <w:r w:rsidRPr="00780FDD">
              <w:rPr>
                <w:rFonts w:asciiTheme="minorHAnsi" w:hAnsiTheme="minorHAnsi"/>
                <w:sz w:val="20"/>
                <w:szCs w:val="20"/>
              </w:rPr>
              <w:t>Maritime</w:t>
            </w:r>
          </w:p>
        </w:tc>
      </w:tr>
    </w:tbl>
    <w:p w14:paraId="3382BC3E" w14:textId="77777777" w:rsidR="003E1968" w:rsidRPr="00780FDD" w:rsidRDefault="003E1968" w:rsidP="003E1968">
      <w:pPr>
        <w:rPr>
          <w:rFonts w:asciiTheme="minorHAnsi" w:hAnsiTheme="minorHAnsi"/>
          <w:sz w:val="20"/>
          <w:szCs w:val="20"/>
        </w:rPr>
      </w:pPr>
    </w:p>
    <w:p w14:paraId="397C5FA7" w14:textId="58079ADA" w:rsidR="003E1968" w:rsidRPr="00780FDD" w:rsidRDefault="003E1968" w:rsidP="00D44E17">
      <w:pPr>
        <w:shd w:val="clear" w:color="auto" w:fill="FFFFFF" w:themeFill="background1"/>
        <w:jc w:val="both"/>
        <w:rPr>
          <w:rFonts w:asciiTheme="minorHAnsi" w:hAnsiTheme="minorHAnsi"/>
        </w:rPr>
      </w:pPr>
      <w:r w:rsidRPr="00780FDD">
        <w:rPr>
          <w:rFonts w:asciiTheme="minorHAnsi" w:hAnsiTheme="minorHAnsi"/>
        </w:rPr>
        <w:t>The distances detailed in the previous table show that there is a great diversity of scenarios, combining IALA, AIS, Inland and Maritime, in the configurations proposed. Also, the range of baselines defined help</w:t>
      </w:r>
      <w:r w:rsidR="00CD7D9F">
        <w:rPr>
          <w:rFonts w:asciiTheme="minorHAnsi" w:hAnsiTheme="minorHAnsi"/>
        </w:rPr>
        <w:t>ed</w:t>
      </w:r>
      <w:r w:rsidRPr="00780FDD">
        <w:rPr>
          <w:rFonts w:asciiTheme="minorHAnsi" w:hAnsiTheme="minorHAnsi"/>
        </w:rPr>
        <w:t xml:space="preserve"> identifying the impact of the distance between the VRS and the rover on the performance results obtained, and also, how the distance between the VRS and the monitoring station affects the integrity check.</w:t>
      </w:r>
    </w:p>
    <w:p w14:paraId="736E6E4B" w14:textId="77777777" w:rsidR="003E1968" w:rsidRPr="00780FDD" w:rsidRDefault="003E1968" w:rsidP="00D44E17">
      <w:pPr>
        <w:shd w:val="clear" w:color="auto" w:fill="FFFFFF" w:themeFill="background1"/>
        <w:jc w:val="both"/>
        <w:rPr>
          <w:rFonts w:asciiTheme="minorHAnsi" w:hAnsiTheme="minorHAnsi"/>
        </w:rPr>
      </w:pPr>
    </w:p>
    <w:p w14:paraId="6E8A3146" w14:textId="77777777" w:rsidR="003E1968" w:rsidRPr="00780FDD" w:rsidRDefault="003E1968" w:rsidP="00D44E17">
      <w:pPr>
        <w:shd w:val="clear" w:color="auto" w:fill="FFFFFF" w:themeFill="background1"/>
        <w:jc w:val="both"/>
        <w:rPr>
          <w:rFonts w:asciiTheme="minorHAnsi" w:hAnsiTheme="minorHAnsi"/>
        </w:rPr>
      </w:pPr>
      <w:r w:rsidRPr="00780FDD">
        <w:rPr>
          <w:rFonts w:asciiTheme="minorHAnsi" w:hAnsiTheme="minorHAnsi"/>
        </w:rPr>
        <w:t>In this sense, it is noted that the monitoring station is normally located at the same place as the reference station. For the preliminary tests, different distances between the reference (VRS) and monitoring station have been configured, up to 169 km (Riga scenario).   This configuration could imply discarding Lines of Sight (LoS) when a corrected satellite is not in view by the monitoring station and could eventually trigger the generation of additional integrity events. This approach is therefore more conservative than the traditional one. It is also noted that the performance observed by the monitoring station will be more aligned with the actual performance observed by the users.</w:t>
      </w:r>
    </w:p>
    <w:p w14:paraId="46913859" w14:textId="77777777" w:rsidR="003E1968" w:rsidRPr="00780FDD" w:rsidRDefault="003E1968" w:rsidP="00D44E17">
      <w:pPr>
        <w:shd w:val="clear" w:color="auto" w:fill="FFFFFF" w:themeFill="background1"/>
        <w:jc w:val="both"/>
        <w:rPr>
          <w:rFonts w:asciiTheme="minorHAnsi" w:hAnsiTheme="minorHAnsi"/>
        </w:rPr>
      </w:pPr>
    </w:p>
    <w:p w14:paraId="4C2B9A27" w14:textId="77777777" w:rsidR="003E1968" w:rsidRPr="00780FDD" w:rsidRDefault="003E1968" w:rsidP="00D44E17">
      <w:pPr>
        <w:shd w:val="clear" w:color="auto" w:fill="FFFFFF" w:themeFill="background1"/>
        <w:jc w:val="both"/>
        <w:rPr>
          <w:rFonts w:asciiTheme="minorHAnsi" w:hAnsiTheme="minorHAnsi"/>
        </w:rPr>
      </w:pPr>
      <w:r w:rsidRPr="00780FDD">
        <w:rPr>
          <w:rFonts w:asciiTheme="minorHAnsi" w:hAnsiTheme="minorHAnsi"/>
        </w:rPr>
        <w:t>However, based on the results obtained (see below), it is concluded that the location of the monitoring stations, not co-located with the reference station, has neither caused the rejection of satellites nor the generation of additional integrity events.</w:t>
      </w:r>
    </w:p>
    <w:p w14:paraId="565CFAF9" w14:textId="77777777" w:rsidR="001D5F59" w:rsidRPr="00780FDD" w:rsidRDefault="001D5F59" w:rsidP="004170E7">
      <w:pPr>
        <w:pStyle w:val="BodyText"/>
      </w:pPr>
    </w:p>
    <w:p w14:paraId="57FB0F4A" w14:textId="68868757" w:rsidR="00B43678" w:rsidRPr="00780FDD" w:rsidRDefault="00B43678" w:rsidP="002D3AC8">
      <w:pPr>
        <w:pStyle w:val="Heading3"/>
        <w:rPr>
          <w:b/>
        </w:rPr>
      </w:pPr>
      <w:r w:rsidRPr="00780FDD">
        <w:rPr>
          <w:b/>
        </w:rPr>
        <w:t>Test</w:t>
      </w:r>
      <w:r w:rsidR="00151E12">
        <w:rPr>
          <w:b/>
        </w:rPr>
        <w:t>s</w:t>
      </w:r>
      <w:r w:rsidRPr="00780FDD">
        <w:rPr>
          <w:b/>
        </w:rPr>
        <w:t xml:space="preserve"> results</w:t>
      </w:r>
    </w:p>
    <w:p w14:paraId="55866E23" w14:textId="77777777" w:rsidR="00B43678" w:rsidRDefault="00B43678" w:rsidP="00B43678">
      <w:pPr>
        <w:keepNext/>
        <w:spacing w:after="120"/>
        <w:rPr>
          <w:rFonts w:asciiTheme="minorHAnsi" w:hAnsiTheme="minorHAnsi"/>
        </w:rPr>
      </w:pPr>
      <w:r w:rsidRPr="00780FDD">
        <w:rPr>
          <w:rFonts w:asciiTheme="minorHAnsi" w:hAnsiTheme="minorHAnsi"/>
        </w:rPr>
        <w:t>The following table summarises the performance results obtained in the six scenarios:</w:t>
      </w:r>
    </w:p>
    <w:p w14:paraId="7B93CEE4" w14:textId="3CF83D81" w:rsidR="0077682E" w:rsidRPr="00780FDD" w:rsidRDefault="0077682E" w:rsidP="0077682E">
      <w:pPr>
        <w:pStyle w:val="Table"/>
        <w:numPr>
          <w:ilvl w:val="0"/>
          <w:numId w:val="10"/>
        </w:numPr>
      </w:pPr>
      <w:r>
        <w:t>Preliminary tests performance results</w:t>
      </w:r>
    </w:p>
    <w:tbl>
      <w:tblPr>
        <w:tblStyle w:val="Listaclara-nfasis131"/>
        <w:tblW w:w="4942" w:type="pct"/>
        <w:tblLayout w:type="fixed"/>
        <w:tblLook w:val="04A0" w:firstRow="1" w:lastRow="0" w:firstColumn="1" w:lastColumn="0" w:noHBand="0" w:noVBand="1"/>
      </w:tblPr>
      <w:tblGrid>
        <w:gridCol w:w="1193"/>
        <w:gridCol w:w="1219"/>
        <w:gridCol w:w="1159"/>
        <w:gridCol w:w="1058"/>
        <w:gridCol w:w="1219"/>
        <w:gridCol w:w="1163"/>
        <w:gridCol w:w="1075"/>
        <w:gridCol w:w="1654"/>
      </w:tblGrid>
      <w:tr w:rsidR="00B43678" w:rsidRPr="00780FDD" w14:paraId="4A201806" w14:textId="77777777" w:rsidTr="00E15B4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12" w:type="pct"/>
            <w:vMerge w:val="restart"/>
            <w:tcBorders>
              <w:right w:val="thinThickLargeGap" w:sz="24" w:space="0" w:color="auto"/>
            </w:tcBorders>
            <w:vAlign w:val="center"/>
          </w:tcPr>
          <w:p w14:paraId="213C0FE8" w14:textId="77777777" w:rsidR="00B43678" w:rsidRPr="00780FDD" w:rsidRDefault="00B43678" w:rsidP="00E15B42">
            <w:pPr>
              <w:keepNext/>
              <w:tabs>
                <w:tab w:val="left" w:pos="470"/>
              </w:tabs>
              <w:spacing w:after="120"/>
              <w:jc w:val="center"/>
              <w:rPr>
                <w:rFonts w:asciiTheme="minorHAnsi" w:hAnsiTheme="minorHAnsi"/>
                <w:sz w:val="20"/>
                <w:szCs w:val="20"/>
                <w:lang w:val="en-GB"/>
              </w:rPr>
            </w:pPr>
            <w:r w:rsidRPr="00780FDD">
              <w:rPr>
                <w:rFonts w:asciiTheme="minorHAnsi" w:hAnsiTheme="minorHAnsi"/>
                <w:sz w:val="20"/>
                <w:szCs w:val="20"/>
                <w:lang w:val="en-GB"/>
              </w:rPr>
              <w:t>Scenario</w:t>
            </w:r>
          </w:p>
        </w:tc>
        <w:tc>
          <w:tcPr>
            <w:tcW w:w="1764" w:type="pct"/>
            <w:gridSpan w:val="3"/>
            <w:tcBorders>
              <w:top w:val="single" w:sz="8" w:space="0" w:color="4F81BD" w:themeColor="accent1"/>
              <w:left w:val="thinThickLargeGap" w:sz="24" w:space="0" w:color="auto"/>
            </w:tcBorders>
          </w:tcPr>
          <w:p w14:paraId="183AECEF" w14:textId="77777777" w:rsidR="00B43678" w:rsidRPr="00780FDD" w:rsidRDefault="00B43678" w:rsidP="00E15B42">
            <w:pPr>
              <w:keepNext/>
              <w:tabs>
                <w:tab w:val="left" w:pos="470"/>
              </w:tabs>
              <w:spacing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0"/>
                <w:szCs w:val="20"/>
                <w:lang w:val="en-GB"/>
              </w:rPr>
            </w:pPr>
            <w:r w:rsidRPr="00780FDD">
              <w:rPr>
                <w:rFonts w:asciiTheme="minorHAnsi" w:hAnsiTheme="minorHAnsi"/>
                <w:sz w:val="20"/>
                <w:szCs w:val="20"/>
                <w:lang w:val="en-GB"/>
              </w:rPr>
              <w:t>Non-Integrity Checked Solution</w:t>
            </w:r>
          </w:p>
        </w:tc>
        <w:tc>
          <w:tcPr>
            <w:tcW w:w="2625" w:type="pct"/>
            <w:gridSpan w:val="4"/>
            <w:tcBorders>
              <w:top w:val="single" w:sz="8" w:space="0" w:color="4F81BD" w:themeColor="accent1"/>
              <w:left w:val="thinThickLargeGap" w:sz="24" w:space="0" w:color="auto"/>
            </w:tcBorders>
          </w:tcPr>
          <w:p w14:paraId="27A04266" w14:textId="77777777" w:rsidR="00B43678" w:rsidRPr="00780FDD" w:rsidRDefault="00B43678" w:rsidP="00E15B42">
            <w:pPr>
              <w:keepNext/>
              <w:tabs>
                <w:tab w:val="left" w:pos="470"/>
              </w:tabs>
              <w:spacing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Integrity Checked Solution</w:t>
            </w:r>
          </w:p>
        </w:tc>
      </w:tr>
      <w:tr w:rsidR="00B43678" w:rsidRPr="00780FDD" w14:paraId="3CBC7D97" w14:textId="77777777" w:rsidTr="00E15B4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12" w:type="pct"/>
            <w:vMerge/>
            <w:tcBorders>
              <w:right w:val="thinThickLargeGap" w:sz="24" w:space="0" w:color="auto"/>
            </w:tcBorders>
          </w:tcPr>
          <w:p w14:paraId="4C467745" w14:textId="77777777" w:rsidR="00B43678" w:rsidRPr="00780FDD" w:rsidRDefault="00B43678" w:rsidP="00E15B42">
            <w:pPr>
              <w:keepNext/>
              <w:tabs>
                <w:tab w:val="left" w:pos="470"/>
              </w:tabs>
              <w:spacing w:after="120"/>
              <w:rPr>
                <w:rFonts w:asciiTheme="minorHAnsi" w:hAnsiTheme="minorHAnsi"/>
                <w:sz w:val="20"/>
                <w:szCs w:val="20"/>
                <w:lang w:val="en-GB"/>
              </w:rPr>
            </w:pPr>
          </w:p>
        </w:tc>
        <w:tc>
          <w:tcPr>
            <w:tcW w:w="626" w:type="pct"/>
            <w:tcBorders>
              <w:left w:val="thinThickLargeGap" w:sz="24" w:space="0" w:color="auto"/>
            </w:tcBorders>
            <w:shd w:val="clear" w:color="auto" w:fill="ECF1F8" w:themeFill="accent1" w:themeFillTint="1A"/>
            <w:vAlign w:val="center"/>
          </w:tcPr>
          <w:p w14:paraId="465A6AC8" w14:textId="77777777" w:rsidR="00B43678" w:rsidRPr="00780FDD" w:rsidRDefault="00B43678" w:rsidP="00E15B42">
            <w:pPr>
              <w:keepNext/>
              <w:tabs>
                <w:tab w:val="left" w:pos="470"/>
              </w:tabs>
              <w:spacing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1B4873"/>
                <w:sz w:val="20"/>
                <w:szCs w:val="20"/>
                <w:lang w:val="en-GB"/>
              </w:rPr>
            </w:pPr>
            <w:r w:rsidRPr="00780FDD">
              <w:rPr>
                <w:rFonts w:asciiTheme="minorHAnsi" w:hAnsiTheme="minorHAnsi"/>
                <w:color w:val="1B4873"/>
                <w:sz w:val="20"/>
                <w:szCs w:val="20"/>
                <w:lang w:val="en-GB"/>
              </w:rPr>
              <w:t>Availability</w:t>
            </w:r>
          </w:p>
        </w:tc>
        <w:tc>
          <w:tcPr>
            <w:tcW w:w="595" w:type="pct"/>
            <w:shd w:val="clear" w:color="auto" w:fill="ECF1F8" w:themeFill="accent1" w:themeFillTint="1A"/>
            <w:vAlign w:val="center"/>
          </w:tcPr>
          <w:p w14:paraId="15BF56E5" w14:textId="77777777" w:rsidR="00B43678" w:rsidRPr="00780FDD" w:rsidRDefault="00B43678" w:rsidP="00E15B42">
            <w:pPr>
              <w:keepNext/>
              <w:tabs>
                <w:tab w:val="left" w:pos="470"/>
              </w:tabs>
              <w:spacing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1B4873"/>
                <w:sz w:val="20"/>
                <w:szCs w:val="20"/>
                <w:lang w:val="en-GB"/>
              </w:rPr>
            </w:pPr>
            <w:r w:rsidRPr="00780FDD">
              <w:rPr>
                <w:rFonts w:asciiTheme="minorHAnsi" w:hAnsiTheme="minorHAnsi"/>
                <w:color w:val="1B4873"/>
                <w:sz w:val="20"/>
                <w:szCs w:val="20"/>
                <w:lang w:val="en-GB"/>
              </w:rPr>
              <w:t>Continuity</w:t>
            </w:r>
          </w:p>
        </w:tc>
        <w:tc>
          <w:tcPr>
            <w:tcW w:w="543" w:type="pct"/>
            <w:shd w:val="clear" w:color="auto" w:fill="ECF1F8" w:themeFill="accent1" w:themeFillTint="1A"/>
            <w:vAlign w:val="center"/>
          </w:tcPr>
          <w:p w14:paraId="687559AB" w14:textId="77777777" w:rsidR="00B43678" w:rsidRPr="00780FDD" w:rsidRDefault="00B43678" w:rsidP="00E15B42">
            <w:pPr>
              <w:keepNext/>
              <w:tabs>
                <w:tab w:val="left" w:pos="470"/>
              </w:tabs>
              <w:spacing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1B4873"/>
                <w:sz w:val="20"/>
                <w:szCs w:val="20"/>
                <w:lang w:val="en-GB"/>
              </w:rPr>
            </w:pPr>
            <w:r w:rsidRPr="00780FDD">
              <w:rPr>
                <w:rFonts w:asciiTheme="minorHAnsi" w:hAnsiTheme="minorHAnsi"/>
                <w:color w:val="1B4873"/>
                <w:sz w:val="20"/>
                <w:szCs w:val="20"/>
                <w:lang w:val="en-GB"/>
              </w:rPr>
              <w:t>Accuracy (95%, m)</w:t>
            </w:r>
          </w:p>
        </w:tc>
        <w:tc>
          <w:tcPr>
            <w:tcW w:w="626" w:type="pct"/>
            <w:tcBorders>
              <w:left w:val="thinThickLargeGap" w:sz="24" w:space="0" w:color="auto"/>
            </w:tcBorders>
            <w:shd w:val="clear" w:color="auto" w:fill="ECF1F8" w:themeFill="accent1" w:themeFillTint="1A"/>
            <w:vAlign w:val="center"/>
          </w:tcPr>
          <w:p w14:paraId="78FDE416" w14:textId="77777777" w:rsidR="00B43678" w:rsidRPr="00780FDD" w:rsidRDefault="00B43678" w:rsidP="00E15B42">
            <w:pPr>
              <w:keepNext/>
              <w:tabs>
                <w:tab w:val="left" w:pos="470"/>
              </w:tabs>
              <w:spacing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1B4873"/>
                <w:sz w:val="20"/>
                <w:szCs w:val="20"/>
                <w:lang w:val="en-GB"/>
              </w:rPr>
            </w:pPr>
            <w:r w:rsidRPr="00780FDD">
              <w:rPr>
                <w:rFonts w:asciiTheme="minorHAnsi" w:hAnsiTheme="minorHAnsi"/>
                <w:color w:val="1B4873"/>
                <w:sz w:val="20"/>
                <w:szCs w:val="20"/>
                <w:lang w:val="en-GB"/>
              </w:rPr>
              <w:t>Availability</w:t>
            </w:r>
          </w:p>
        </w:tc>
        <w:tc>
          <w:tcPr>
            <w:tcW w:w="597" w:type="pct"/>
            <w:shd w:val="clear" w:color="auto" w:fill="ECF1F8" w:themeFill="accent1" w:themeFillTint="1A"/>
            <w:vAlign w:val="center"/>
          </w:tcPr>
          <w:p w14:paraId="3F242092" w14:textId="77777777" w:rsidR="00B43678" w:rsidRPr="00780FDD" w:rsidRDefault="00B43678" w:rsidP="00E15B42">
            <w:pPr>
              <w:keepNext/>
              <w:tabs>
                <w:tab w:val="left" w:pos="470"/>
              </w:tabs>
              <w:spacing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1B4873"/>
                <w:sz w:val="20"/>
                <w:szCs w:val="20"/>
                <w:lang w:val="en-GB"/>
              </w:rPr>
            </w:pPr>
            <w:r w:rsidRPr="00780FDD">
              <w:rPr>
                <w:rFonts w:asciiTheme="minorHAnsi" w:hAnsiTheme="minorHAnsi"/>
                <w:color w:val="1B4873"/>
                <w:sz w:val="20"/>
                <w:szCs w:val="20"/>
                <w:lang w:val="en-GB"/>
              </w:rPr>
              <w:t>Continuity</w:t>
            </w:r>
          </w:p>
        </w:tc>
        <w:tc>
          <w:tcPr>
            <w:tcW w:w="552" w:type="pct"/>
            <w:shd w:val="clear" w:color="auto" w:fill="ECF1F8" w:themeFill="accent1" w:themeFillTint="1A"/>
            <w:vAlign w:val="center"/>
          </w:tcPr>
          <w:p w14:paraId="68024F30" w14:textId="77777777" w:rsidR="00B43678" w:rsidRPr="00780FDD" w:rsidRDefault="00B43678" w:rsidP="00E15B42">
            <w:pPr>
              <w:keepNext/>
              <w:tabs>
                <w:tab w:val="left" w:pos="470"/>
              </w:tabs>
              <w:spacing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1B4873"/>
                <w:sz w:val="20"/>
                <w:szCs w:val="20"/>
                <w:lang w:val="en-GB"/>
              </w:rPr>
            </w:pPr>
            <w:r w:rsidRPr="00780FDD">
              <w:rPr>
                <w:rFonts w:asciiTheme="minorHAnsi" w:hAnsiTheme="minorHAnsi"/>
                <w:color w:val="1B4873"/>
                <w:sz w:val="20"/>
                <w:szCs w:val="20"/>
                <w:lang w:val="en-GB"/>
              </w:rPr>
              <w:t>Accuracy (95%, m)</w:t>
            </w:r>
          </w:p>
        </w:tc>
        <w:tc>
          <w:tcPr>
            <w:tcW w:w="850" w:type="pct"/>
            <w:shd w:val="clear" w:color="auto" w:fill="ECF1F8" w:themeFill="accent1" w:themeFillTint="1A"/>
          </w:tcPr>
          <w:p w14:paraId="3BA4CF96" w14:textId="77777777" w:rsidR="00B43678" w:rsidRPr="00780FDD" w:rsidRDefault="00B43678" w:rsidP="00E15B42">
            <w:pPr>
              <w:keepNext/>
              <w:tabs>
                <w:tab w:val="left" w:pos="470"/>
              </w:tabs>
              <w:spacing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1B4873"/>
                <w:sz w:val="20"/>
                <w:szCs w:val="20"/>
                <w:lang w:val="en-GB"/>
              </w:rPr>
            </w:pPr>
            <w:r w:rsidRPr="00780FDD">
              <w:rPr>
                <w:rFonts w:asciiTheme="minorHAnsi" w:hAnsiTheme="minorHAnsi"/>
                <w:color w:val="1B4873"/>
                <w:sz w:val="20"/>
                <w:szCs w:val="20"/>
                <w:lang w:val="en-GB"/>
              </w:rPr>
              <w:t>Integrity</w:t>
            </w:r>
          </w:p>
        </w:tc>
      </w:tr>
      <w:tr w:rsidR="00B43678" w:rsidRPr="00780FDD" w14:paraId="4E500B60" w14:textId="77777777" w:rsidTr="00E15B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2" w:type="pct"/>
            <w:tcBorders>
              <w:right w:val="thinThickLargeGap" w:sz="24" w:space="0" w:color="auto"/>
            </w:tcBorders>
            <w:vAlign w:val="center"/>
          </w:tcPr>
          <w:p w14:paraId="262AEA5D" w14:textId="77777777" w:rsidR="00B43678" w:rsidRPr="00780FDD" w:rsidRDefault="00B43678" w:rsidP="00E15B42">
            <w:pPr>
              <w:tabs>
                <w:tab w:val="left" w:pos="470"/>
              </w:tabs>
              <w:spacing w:after="120"/>
              <w:jc w:val="center"/>
              <w:rPr>
                <w:rFonts w:asciiTheme="minorHAnsi" w:hAnsiTheme="minorHAnsi"/>
                <w:sz w:val="20"/>
                <w:szCs w:val="20"/>
                <w:lang w:val="en-GB"/>
              </w:rPr>
            </w:pPr>
            <w:r w:rsidRPr="00780FDD">
              <w:rPr>
                <w:rFonts w:asciiTheme="minorHAnsi" w:hAnsiTheme="minorHAnsi"/>
                <w:sz w:val="20"/>
                <w:szCs w:val="20"/>
                <w:lang w:val="en-GB"/>
              </w:rPr>
              <w:t>Rota</w:t>
            </w:r>
          </w:p>
        </w:tc>
        <w:tc>
          <w:tcPr>
            <w:tcW w:w="626" w:type="pct"/>
            <w:tcBorders>
              <w:left w:val="thinThickLargeGap" w:sz="24" w:space="0" w:color="auto"/>
            </w:tcBorders>
            <w:shd w:val="clear" w:color="auto" w:fill="DDFFDD"/>
            <w:vAlign w:val="center"/>
          </w:tcPr>
          <w:p w14:paraId="576DC9D3"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100%</w:t>
            </w:r>
          </w:p>
        </w:tc>
        <w:tc>
          <w:tcPr>
            <w:tcW w:w="595" w:type="pct"/>
            <w:shd w:val="clear" w:color="auto" w:fill="DDFFDD"/>
            <w:vAlign w:val="center"/>
          </w:tcPr>
          <w:p w14:paraId="29E48DE7"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100%</w:t>
            </w:r>
          </w:p>
        </w:tc>
        <w:tc>
          <w:tcPr>
            <w:tcW w:w="543" w:type="pct"/>
            <w:shd w:val="clear" w:color="auto" w:fill="DDFFDD"/>
            <w:vAlign w:val="center"/>
          </w:tcPr>
          <w:p w14:paraId="4024A020"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0.8</w:t>
            </w:r>
          </w:p>
        </w:tc>
        <w:tc>
          <w:tcPr>
            <w:tcW w:w="626" w:type="pct"/>
            <w:tcBorders>
              <w:left w:val="thinThickLargeGap" w:sz="24" w:space="0" w:color="auto"/>
            </w:tcBorders>
            <w:shd w:val="clear" w:color="auto" w:fill="DDFFDD"/>
            <w:vAlign w:val="center"/>
          </w:tcPr>
          <w:p w14:paraId="581FB0DC"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99.84%</w:t>
            </w:r>
          </w:p>
        </w:tc>
        <w:tc>
          <w:tcPr>
            <w:tcW w:w="597" w:type="pct"/>
            <w:shd w:val="clear" w:color="auto" w:fill="FFD1D1"/>
            <w:vAlign w:val="center"/>
          </w:tcPr>
          <w:p w14:paraId="52D0BB77"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98.75%</w:t>
            </w:r>
          </w:p>
        </w:tc>
        <w:tc>
          <w:tcPr>
            <w:tcW w:w="552" w:type="pct"/>
            <w:shd w:val="clear" w:color="auto" w:fill="DDFFDD"/>
            <w:vAlign w:val="center"/>
          </w:tcPr>
          <w:p w14:paraId="2CB4B260"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0"/>
                <w:szCs w:val="20"/>
                <w:lang w:val="en-GB"/>
              </w:rPr>
            </w:pPr>
            <w:r w:rsidRPr="00780FDD">
              <w:rPr>
                <w:rFonts w:asciiTheme="minorHAnsi" w:hAnsiTheme="minorHAnsi"/>
                <w:sz w:val="20"/>
                <w:szCs w:val="20"/>
                <w:lang w:val="en-GB"/>
              </w:rPr>
              <w:t>0</w:t>
            </w:r>
            <w:r w:rsidRPr="00780FDD">
              <w:rPr>
                <w:rFonts w:asciiTheme="minorHAnsi" w:hAnsiTheme="minorHAnsi"/>
                <w:sz w:val="20"/>
                <w:szCs w:val="20"/>
                <w:shd w:val="clear" w:color="auto" w:fill="DDFFDD"/>
                <w:lang w:val="en-GB"/>
              </w:rPr>
              <w:t>.8</w:t>
            </w:r>
          </w:p>
        </w:tc>
        <w:tc>
          <w:tcPr>
            <w:tcW w:w="850" w:type="pct"/>
            <w:shd w:val="clear" w:color="auto" w:fill="DDFFDD"/>
            <w:vAlign w:val="center"/>
          </w:tcPr>
          <w:p w14:paraId="2B2BE72A"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No integrity events</w:t>
            </w:r>
          </w:p>
        </w:tc>
      </w:tr>
      <w:tr w:rsidR="00B43678" w:rsidRPr="00780FDD" w14:paraId="6CAA373D" w14:textId="77777777" w:rsidTr="00E15B42">
        <w:tc>
          <w:tcPr>
            <w:cnfStyle w:val="001000000000" w:firstRow="0" w:lastRow="0" w:firstColumn="1" w:lastColumn="0" w:oddVBand="0" w:evenVBand="0" w:oddHBand="0" w:evenHBand="0" w:firstRowFirstColumn="0" w:firstRowLastColumn="0" w:lastRowFirstColumn="0" w:lastRowLastColumn="0"/>
            <w:tcW w:w="612" w:type="pct"/>
            <w:tcBorders>
              <w:right w:val="thinThickLargeGap" w:sz="24" w:space="0" w:color="auto"/>
            </w:tcBorders>
            <w:vAlign w:val="center"/>
          </w:tcPr>
          <w:p w14:paraId="6FD148E6" w14:textId="77777777" w:rsidR="00B43678" w:rsidRPr="00780FDD" w:rsidRDefault="00B43678" w:rsidP="00E15B42">
            <w:pPr>
              <w:tabs>
                <w:tab w:val="left" w:pos="470"/>
              </w:tabs>
              <w:spacing w:after="120"/>
              <w:jc w:val="center"/>
              <w:rPr>
                <w:rFonts w:asciiTheme="minorHAnsi" w:hAnsiTheme="minorHAnsi"/>
                <w:sz w:val="20"/>
                <w:szCs w:val="20"/>
                <w:lang w:val="en-GB"/>
              </w:rPr>
            </w:pPr>
            <w:r w:rsidRPr="00780FDD">
              <w:rPr>
                <w:rFonts w:asciiTheme="minorHAnsi" w:hAnsiTheme="minorHAnsi"/>
                <w:sz w:val="20"/>
                <w:szCs w:val="20"/>
                <w:lang w:val="en-GB"/>
              </w:rPr>
              <w:t>Koblenz</w:t>
            </w:r>
          </w:p>
        </w:tc>
        <w:tc>
          <w:tcPr>
            <w:tcW w:w="626" w:type="pct"/>
            <w:tcBorders>
              <w:left w:val="thinThickLargeGap" w:sz="24" w:space="0" w:color="auto"/>
            </w:tcBorders>
            <w:shd w:val="clear" w:color="auto" w:fill="DDFFDD"/>
            <w:vAlign w:val="center"/>
          </w:tcPr>
          <w:p w14:paraId="4AE69664" w14:textId="77777777" w:rsidR="00B43678" w:rsidRPr="00780FDD" w:rsidRDefault="00B43678" w:rsidP="00E15B42">
            <w:pPr>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100%</w:t>
            </w:r>
          </w:p>
        </w:tc>
        <w:tc>
          <w:tcPr>
            <w:tcW w:w="595" w:type="pct"/>
            <w:shd w:val="clear" w:color="auto" w:fill="DDFFDD"/>
            <w:vAlign w:val="center"/>
          </w:tcPr>
          <w:p w14:paraId="0B245778" w14:textId="77777777" w:rsidR="00B43678" w:rsidRPr="00780FDD" w:rsidRDefault="00B43678" w:rsidP="00E15B42">
            <w:pPr>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100%</w:t>
            </w:r>
          </w:p>
        </w:tc>
        <w:tc>
          <w:tcPr>
            <w:tcW w:w="543" w:type="pct"/>
            <w:shd w:val="clear" w:color="auto" w:fill="DDFFDD"/>
            <w:vAlign w:val="center"/>
          </w:tcPr>
          <w:p w14:paraId="0C3C419B" w14:textId="77777777" w:rsidR="00B43678" w:rsidRPr="00780FDD" w:rsidRDefault="00B43678" w:rsidP="00E15B42">
            <w:pPr>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1.08</w:t>
            </w:r>
          </w:p>
        </w:tc>
        <w:tc>
          <w:tcPr>
            <w:tcW w:w="626" w:type="pct"/>
            <w:tcBorders>
              <w:left w:val="thinThickLargeGap" w:sz="24" w:space="0" w:color="auto"/>
            </w:tcBorders>
            <w:shd w:val="clear" w:color="auto" w:fill="FFD1D1"/>
            <w:vAlign w:val="center"/>
          </w:tcPr>
          <w:p w14:paraId="7EAD94D2" w14:textId="77777777" w:rsidR="00B43678" w:rsidRPr="00780FDD" w:rsidRDefault="00B43678" w:rsidP="00E15B42">
            <w:pPr>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97.3%</w:t>
            </w:r>
          </w:p>
        </w:tc>
        <w:tc>
          <w:tcPr>
            <w:tcW w:w="597" w:type="pct"/>
            <w:shd w:val="clear" w:color="auto" w:fill="FFD1D1"/>
            <w:vAlign w:val="center"/>
          </w:tcPr>
          <w:p w14:paraId="6433415C" w14:textId="77777777" w:rsidR="00B43678" w:rsidRPr="00780FDD" w:rsidRDefault="00B43678" w:rsidP="00E15B42">
            <w:pPr>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99.34%</w:t>
            </w:r>
          </w:p>
        </w:tc>
        <w:tc>
          <w:tcPr>
            <w:tcW w:w="552" w:type="pct"/>
            <w:shd w:val="clear" w:color="auto" w:fill="DDFFDD"/>
            <w:vAlign w:val="center"/>
          </w:tcPr>
          <w:p w14:paraId="1D5F570B" w14:textId="77777777" w:rsidR="00B43678" w:rsidRPr="00780FDD" w:rsidRDefault="00B43678" w:rsidP="00E15B42">
            <w:pPr>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1.0</w:t>
            </w:r>
            <w:r w:rsidRPr="00780FDD">
              <w:rPr>
                <w:rFonts w:asciiTheme="minorHAnsi" w:hAnsiTheme="minorHAnsi"/>
                <w:sz w:val="20"/>
                <w:szCs w:val="20"/>
                <w:shd w:val="clear" w:color="auto" w:fill="DDFFDD"/>
                <w:lang w:val="en-GB"/>
              </w:rPr>
              <w:t>8</w:t>
            </w:r>
          </w:p>
        </w:tc>
        <w:tc>
          <w:tcPr>
            <w:tcW w:w="850" w:type="pct"/>
            <w:shd w:val="clear" w:color="auto" w:fill="DDFFDD"/>
            <w:vAlign w:val="center"/>
          </w:tcPr>
          <w:p w14:paraId="6D9AF4B2" w14:textId="77777777" w:rsidR="00B43678" w:rsidRPr="00780FDD" w:rsidRDefault="00B43678" w:rsidP="00E15B42">
            <w:pPr>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No integrity events</w:t>
            </w:r>
          </w:p>
        </w:tc>
      </w:tr>
      <w:tr w:rsidR="00B43678" w:rsidRPr="00780FDD" w14:paraId="671F0934" w14:textId="77777777" w:rsidTr="00E15B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2" w:type="pct"/>
            <w:tcBorders>
              <w:right w:val="thinThickLargeGap" w:sz="24" w:space="0" w:color="auto"/>
            </w:tcBorders>
            <w:vAlign w:val="center"/>
          </w:tcPr>
          <w:p w14:paraId="591612A0" w14:textId="77777777" w:rsidR="00B43678" w:rsidRPr="00780FDD" w:rsidRDefault="00B43678" w:rsidP="00E15B42">
            <w:pPr>
              <w:tabs>
                <w:tab w:val="left" w:pos="470"/>
              </w:tabs>
              <w:spacing w:after="120"/>
              <w:jc w:val="center"/>
              <w:rPr>
                <w:rFonts w:asciiTheme="minorHAnsi" w:hAnsiTheme="minorHAnsi"/>
                <w:sz w:val="20"/>
                <w:szCs w:val="20"/>
                <w:lang w:val="en-GB"/>
              </w:rPr>
            </w:pPr>
            <w:r w:rsidRPr="00780FDD">
              <w:rPr>
                <w:rFonts w:asciiTheme="minorHAnsi" w:hAnsiTheme="minorHAnsi"/>
                <w:sz w:val="20"/>
                <w:szCs w:val="20"/>
                <w:lang w:val="en-GB"/>
              </w:rPr>
              <w:t>Budapest</w:t>
            </w:r>
          </w:p>
        </w:tc>
        <w:tc>
          <w:tcPr>
            <w:tcW w:w="626" w:type="pct"/>
            <w:tcBorders>
              <w:left w:val="thinThickLargeGap" w:sz="24" w:space="0" w:color="auto"/>
            </w:tcBorders>
            <w:shd w:val="clear" w:color="auto" w:fill="DDFFDD"/>
            <w:vAlign w:val="center"/>
          </w:tcPr>
          <w:p w14:paraId="3ED55A85"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99.99%</w:t>
            </w:r>
          </w:p>
        </w:tc>
        <w:tc>
          <w:tcPr>
            <w:tcW w:w="595" w:type="pct"/>
            <w:shd w:val="clear" w:color="auto" w:fill="DDFFDD"/>
            <w:vAlign w:val="center"/>
          </w:tcPr>
          <w:p w14:paraId="19FE645B"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99.97%</w:t>
            </w:r>
          </w:p>
        </w:tc>
        <w:tc>
          <w:tcPr>
            <w:tcW w:w="543" w:type="pct"/>
            <w:shd w:val="clear" w:color="auto" w:fill="DDFFDD"/>
            <w:vAlign w:val="center"/>
          </w:tcPr>
          <w:p w14:paraId="4F5CA7D6"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1.25</w:t>
            </w:r>
          </w:p>
        </w:tc>
        <w:tc>
          <w:tcPr>
            <w:tcW w:w="626" w:type="pct"/>
            <w:tcBorders>
              <w:left w:val="thinThickLargeGap" w:sz="24" w:space="0" w:color="auto"/>
            </w:tcBorders>
            <w:shd w:val="clear" w:color="auto" w:fill="FFD1D1"/>
            <w:vAlign w:val="center"/>
          </w:tcPr>
          <w:p w14:paraId="309FA019"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98.18%</w:t>
            </w:r>
          </w:p>
        </w:tc>
        <w:tc>
          <w:tcPr>
            <w:tcW w:w="597" w:type="pct"/>
            <w:shd w:val="clear" w:color="auto" w:fill="FFD1D1"/>
            <w:vAlign w:val="center"/>
          </w:tcPr>
          <w:p w14:paraId="76CDB360"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98.33%</w:t>
            </w:r>
          </w:p>
        </w:tc>
        <w:tc>
          <w:tcPr>
            <w:tcW w:w="552" w:type="pct"/>
            <w:shd w:val="clear" w:color="auto" w:fill="DDFFDD"/>
            <w:vAlign w:val="center"/>
          </w:tcPr>
          <w:p w14:paraId="4C6750FA"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1.25</w:t>
            </w:r>
          </w:p>
        </w:tc>
        <w:tc>
          <w:tcPr>
            <w:tcW w:w="850" w:type="pct"/>
            <w:shd w:val="clear" w:color="auto" w:fill="DDFFDD"/>
            <w:vAlign w:val="center"/>
          </w:tcPr>
          <w:p w14:paraId="329A5E43"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One short event at the position domain – TTA met</w:t>
            </w:r>
          </w:p>
        </w:tc>
      </w:tr>
      <w:tr w:rsidR="00B43678" w:rsidRPr="00780FDD" w14:paraId="01E3E9B3" w14:textId="77777777" w:rsidTr="00E15B42">
        <w:tc>
          <w:tcPr>
            <w:cnfStyle w:val="001000000000" w:firstRow="0" w:lastRow="0" w:firstColumn="1" w:lastColumn="0" w:oddVBand="0" w:evenVBand="0" w:oddHBand="0" w:evenHBand="0" w:firstRowFirstColumn="0" w:firstRowLastColumn="0" w:lastRowFirstColumn="0" w:lastRowLastColumn="0"/>
            <w:tcW w:w="612" w:type="pct"/>
            <w:tcBorders>
              <w:right w:val="thinThickLargeGap" w:sz="24" w:space="0" w:color="auto"/>
            </w:tcBorders>
            <w:vAlign w:val="center"/>
          </w:tcPr>
          <w:p w14:paraId="2CB0FA11" w14:textId="77777777" w:rsidR="00B43678" w:rsidRPr="00780FDD" w:rsidRDefault="00B43678" w:rsidP="00E15B42">
            <w:pPr>
              <w:tabs>
                <w:tab w:val="left" w:pos="470"/>
              </w:tabs>
              <w:spacing w:after="120"/>
              <w:jc w:val="center"/>
              <w:rPr>
                <w:rFonts w:asciiTheme="minorHAnsi" w:hAnsiTheme="minorHAnsi"/>
                <w:sz w:val="20"/>
                <w:szCs w:val="20"/>
                <w:lang w:val="en-GB"/>
              </w:rPr>
            </w:pPr>
            <w:r w:rsidRPr="00780FDD">
              <w:rPr>
                <w:rFonts w:asciiTheme="minorHAnsi" w:hAnsiTheme="minorHAnsi"/>
                <w:sz w:val="20"/>
                <w:szCs w:val="20"/>
                <w:lang w:val="en-GB"/>
              </w:rPr>
              <w:t>Sevilla</w:t>
            </w:r>
          </w:p>
        </w:tc>
        <w:tc>
          <w:tcPr>
            <w:tcW w:w="626" w:type="pct"/>
            <w:tcBorders>
              <w:left w:val="thinThickLargeGap" w:sz="24" w:space="0" w:color="auto"/>
            </w:tcBorders>
            <w:shd w:val="clear" w:color="auto" w:fill="DDFFDD"/>
            <w:vAlign w:val="center"/>
          </w:tcPr>
          <w:p w14:paraId="1C76206A" w14:textId="77777777" w:rsidR="00B43678" w:rsidRPr="00780FDD" w:rsidRDefault="00B43678" w:rsidP="00E15B42">
            <w:pPr>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99.99%</w:t>
            </w:r>
          </w:p>
        </w:tc>
        <w:tc>
          <w:tcPr>
            <w:tcW w:w="595" w:type="pct"/>
            <w:shd w:val="clear" w:color="auto" w:fill="DDFFDD"/>
            <w:vAlign w:val="center"/>
          </w:tcPr>
          <w:p w14:paraId="7AC64BDC" w14:textId="77777777" w:rsidR="00B43678" w:rsidRPr="00780FDD" w:rsidRDefault="00B43678" w:rsidP="00E15B42">
            <w:pPr>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99.97%</w:t>
            </w:r>
          </w:p>
        </w:tc>
        <w:tc>
          <w:tcPr>
            <w:tcW w:w="543" w:type="pct"/>
            <w:shd w:val="clear" w:color="auto" w:fill="DDFFDD"/>
            <w:vAlign w:val="center"/>
          </w:tcPr>
          <w:p w14:paraId="24593075" w14:textId="77777777" w:rsidR="00B43678" w:rsidRPr="00780FDD" w:rsidRDefault="00B43678" w:rsidP="00E15B42">
            <w:pPr>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0.8</w:t>
            </w:r>
          </w:p>
        </w:tc>
        <w:tc>
          <w:tcPr>
            <w:tcW w:w="626" w:type="pct"/>
            <w:tcBorders>
              <w:left w:val="thinThickLargeGap" w:sz="24" w:space="0" w:color="auto"/>
            </w:tcBorders>
            <w:shd w:val="clear" w:color="auto" w:fill="DDFFDD"/>
            <w:vAlign w:val="center"/>
          </w:tcPr>
          <w:p w14:paraId="0CA4C3F6" w14:textId="77777777" w:rsidR="00B43678" w:rsidRPr="00780FDD" w:rsidRDefault="00B43678" w:rsidP="00E15B42">
            <w:pPr>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99.84%</w:t>
            </w:r>
          </w:p>
        </w:tc>
        <w:tc>
          <w:tcPr>
            <w:tcW w:w="597" w:type="pct"/>
            <w:shd w:val="clear" w:color="auto" w:fill="FFD1D1"/>
            <w:vAlign w:val="center"/>
          </w:tcPr>
          <w:p w14:paraId="27FE6479" w14:textId="77777777" w:rsidR="00B43678" w:rsidRPr="00780FDD" w:rsidRDefault="00B43678" w:rsidP="00E15B42">
            <w:pPr>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98.75%</w:t>
            </w:r>
          </w:p>
        </w:tc>
        <w:tc>
          <w:tcPr>
            <w:tcW w:w="552" w:type="pct"/>
            <w:shd w:val="clear" w:color="auto" w:fill="DDFFDD"/>
            <w:vAlign w:val="center"/>
          </w:tcPr>
          <w:p w14:paraId="656140F5" w14:textId="77777777" w:rsidR="00B43678" w:rsidRPr="00780FDD" w:rsidRDefault="00B43678" w:rsidP="00E15B42">
            <w:pPr>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0.8</w:t>
            </w:r>
          </w:p>
        </w:tc>
        <w:tc>
          <w:tcPr>
            <w:tcW w:w="850" w:type="pct"/>
            <w:shd w:val="clear" w:color="auto" w:fill="DDFFDD"/>
            <w:vAlign w:val="center"/>
          </w:tcPr>
          <w:p w14:paraId="5F05F063" w14:textId="77777777" w:rsidR="00B43678" w:rsidRPr="00780FDD" w:rsidRDefault="00B43678" w:rsidP="00E15B42">
            <w:pPr>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No integrity events</w:t>
            </w:r>
          </w:p>
        </w:tc>
      </w:tr>
      <w:tr w:rsidR="00B43678" w:rsidRPr="00780FDD" w14:paraId="121C17A4" w14:textId="77777777" w:rsidTr="00E15B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2" w:type="pct"/>
            <w:tcBorders>
              <w:right w:val="thinThickLargeGap" w:sz="24" w:space="0" w:color="auto"/>
            </w:tcBorders>
            <w:vAlign w:val="center"/>
          </w:tcPr>
          <w:p w14:paraId="1F892270" w14:textId="77777777" w:rsidR="00B43678" w:rsidRPr="00780FDD" w:rsidRDefault="00B43678" w:rsidP="00E15B42">
            <w:pPr>
              <w:tabs>
                <w:tab w:val="left" w:pos="470"/>
              </w:tabs>
              <w:spacing w:after="120"/>
              <w:jc w:val="center"/>
              <w:rPr>
                <w:rFonts w:asciiTheme="minorHAnsi" w:hAnsiTheme="minorHAnsi"/>
                <w:sz w:val="20"/>
                <w:szCs w:val="20"/>
                <w:lang w:val="en-GB"/>
              </w:rPr>
            </w:pPr>
            <w:r w:rsidRPr="00780FDD">
              <w:rPr>
                <w:rFonts w:asciiTheme="minorHAnsi" w:hAnsiTheme="minorHAnsi"/>
                <w:sz w:val="20"/>
                <w:szCs w:val="20"/>
                <w:lang w:val="en-GB"/>
              </w:rPr>
              <w:t>Utsira</w:t>
            </w:r>
          </w:p>
        </w:tc>
        <w:tc>
          <w:tcPr>
            <w:tcW w:w="626" w:type="pct"/>
            <w:tcBorders>
              <w:left w:val="thinThickLargeGap" w:sz="24" w:space="0" w:color="auto"/>
            </w:tcBorders>
            <w:shd w:val="clear" w:color="auto" w:fill="DDFFDD"/>
            <w:vAlign w:val="center"/>
          </w:tcPr>
          <w:p w14:paraId="6AFAF52F"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100%</w:t>
            </w:r>
          </w:p>
        </w:tc>
        <w:tc>
          <w:tcPr>
            <w:tcW w:w="595" w:type="pct"/>
            <w:shd w:val="clear" w:color="auto" w:fill="DDFFDD"/>
            <w:vAlign w:val="center"/>
          </w:tcPr>
          <w:p w14:paraId="389CFC64"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100%</w:t>
            </w:r>
          </w:p>
        </w:tc>
        <w:tc>
          <w:tcPr>
            <w:tcW w:w="543" w:type="pct"/>
            <w:shd w:val="clear" w:color="auto" w:fill="DDFFDD"/>
            <w:vAlign w:val="center"/>
          </w:tcPr>
          <w:p w14:paraId="798B6CF4"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1.24</w:t>
            </w:r>
          </w:p>
        </w:tc>
        <w:tc>
          <w:tcPr>
            <w:tcW w:w="626" w:type="pct"/>
            <w:tcBorders>
              <w:left w:val="thinThickLargeGap" w:sz="24" w:space="0" w:color="auto"/>
            </w:tcBorders>
            <w:shd w:val="clear" w:color="auto" w:fill="DDFFDD"/>
            <w:vAlign w:val="center"/>
          </w:tcPr>
          <w:p w14:paraId="74DFCAAB"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99.98%</w:t>
            </w:r>
          </w:p>
        </w:tc>
        <w:tc>
          <w:tcPr>
            <w:tcW w:w="597" w:type="pct"/>
            <w:shd w:val="clear" w:color="auto" w:fill="FFD1D1"/>
            <w:vAlign w:val="center"/>
          </w:tcPr>
          <w:p w14:paraId="486EF00A"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99.3%</w:t>
            </w:r>
          </w:p>
        </w:tc>
        <w:tc>
          <w:tcPr>
            <w:tcW w:w="552" w:type="pct"/>
            <w:shd w:val="clear" w:color="auto" w:fill="DDFFDD"/>
            <w:vAlign w:val="center"/>
          </w:tcPr>
          <w:p w14:paraId="62FB9B74"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1.24</w:t>
            </w:r>
          </w:p>
        </w:tc>
        <w:tc>
          <w:tcPr>
            <w:tcW w:w="850" w:type="pct"/>
            <w:shd w:val="clear" w:color="auto" w:fill="DDFFDD"/>
            <w:vAlign w:val="center"/>
          </w:tcPr>
          <w:p w14:paraId="69879997" w14:textId="77777777" w:rsidR="00B43678" w:rsidRPr="00780FDD" w:rsidRDefault="00B43678" w:rsidP="00E15B42">
            <w:pPr>
              <w:tabs>
                <w:tab w:val="left" w:pos="470"/>
              </w:tabs>
              <w:spacing w:after="12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No integrity events</w:t>
            </w:r>
          </w:p>
        </w:tc>
      </w:tr>
      <w:tr w:rsidR="00B43678" w:rsidRPr="00780FDD" w14:paraId="1C4C5910" w14:textId="77777777" w:rsidTr="00E15B42">
        <w:tc>
          <w:tcPr>
            <w:cnfStyle w:val="001000000000" w:firstRow="0" w:lastRow="0" w:firstColumn="1" w:lastColumn="0" w:oddVBand="0" w:evenVBand="0" w:oddHBand="0" w:evenHBand="0" w:firstRowFirstColumn="0" w:firstRowLastColumn="0" w:lastRowFirstColumn="0" w:lastRowLastColumn="0"/>
            <w:tcW w:w="612" w:type="pct"/>
            <w:tcBorders>
              <w:right w:val="thinThickLargeGap" w:sz="24" w:space="0" w:color="auto"/>
            </w:tcBorders>
            <w:vAlign w:val="center"/>
          </w:tcPr>
          <w:p w14:paraId="5AC3A3A0" w14:textId="77777777" w:rsidR="00B43678" w:rsidRPr="00780FDD" w:rsidRDefault="00B43678" w:rsidP="00E15B42">
            <w:pPr>
              <w:keepNext/>
              <w:tabs>
                <w:tab w:val="left" w:pos="470"/>
              </w:tabs>
              <w:spacing w:after="120"/>
              <w:jc w:val="center"/>
              <w:rPr>
                <w:rFonts w:asciiTheme="minorHAnsi" w:hAnsiTheme="minorHAnsi"/>
                <w:sz w:val="20"/>
                <w:szCs w:val="20"/>
                <w:lang w:val="en-GB"/>
              </w:rPr>
            </w:pPr>
            <w:r w:rsidRPr="00780FDD">
              <w:rPr>
                <w:rFonts w:asciiTheme="minorHAnsi" w:hAnsiTheme="minorHAnsi"/>
                <w:sz w:val="20"/>
                <w:szCs w:val="20"/>
                <w:lang w:val="en-GB"/>
              </w:rPr>
              <w:t>Riga</w:t>
            </w:r>
          </w:p>
        </w:tc>
        <w:tc>
          <w:tcPr>
            <w:tcW w:w="626" w:type="pct"/>
            <w:tcBorders>
              <w:left w:val="thinThickLargeGap" w:sz="24" w:space="0" w:color="auto"/>
            </w:tcBorders>
            <w:shd w:val="clear" w:color="auto" w:fill="DDFFDD"/>
            <w:vAlign w:val="center"/>
          </w:tcPr>
          <w:p w14:paraId="1E69220B" w14:textId="77777777" w:rsidR="00B43678" w:rsidRPr="00780FDD" w:rsidRDefault="00B43678" w:rsidP="00E15B42">
            <w:pPr>
              <w:keepNext/>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100%</w:t>
            </w:r>
          </w:p>
        </w:tc>
        <w:tc>
          <w:tcPr>
            <w:tcW w:w="595" w:type="pct"/>
            <w:shd w:val="clear" w:color="auto" w:fill="DDFFDD"/>
            <w:vAlign w:val="center"/>
          </w:tcPr>
          <w:p w14:paraId="424BCF92" w14:textId="77777777" w:rsidR="00B43678" w:rsidRPr="00780FDD" w:rsidRDefault="00B43678" w:rsidP="00E15B42">
            <w:pPr>
              <w:keepNext/>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100%</w:t>
            </w:r>
          </w:p>
        </w:tc>
        <w:tc>
          <w:tcPr>
            <w:tcW w:w="543" w:type="pct"/>
            <w:shd w:val="clear" w:color="auto" w:fill="DDFFDD"/>
            <w:vAlign w:val="center"/>
          </w:tcPr>
          <w:p w14:paraId="7166EA21" w14:textId="77777777" w:rsidR="00B43678" w:rsidRPr="00780FDD" w:rsidRDefault="00B43678" w:rsidP="00E15B42">
            <w:pPr>
              <w:keepNext/>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1.35</w:t>
            </w:r>
          </w:p>
        </w:tc>
        <w:tc>
          <w:tcPr>
            <w:tcW w:w="626" w:type="pct"/>
            <w:tcBorders>
              <w:left w:val="thinThickLargeGap" w:sz="24" w:space="0" w:color="auto"/>
            </w:tcBorders>
            <w:shd w:val="clear" w:color="auto" w:fill="FFD1D1"/>
            <w:vAlign w:val="center"/>
          </w:tcPr>
          <w:p w14:paraId="1430E8E1" w14:textId="77777777" w:rsidR="00B43678" w:rsidRPr="00780FDD" w:rsidRDefault="00B43678" w:rsidP="00E15B42">
            <w:pPr>
              <w:keepNext/>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83.31%</w:t>
            </w:r>
          </w:p>
        </w:tc>
        <w:tc>
          <w:tcPr>
            <w:tcW w:w="597" w:type="pct"/>
            <w:shd w:val="clear" w:color="auto" w:fill="FFD1D1"/>
            <w:vAlign w:val="center"/>
          </w:tcPr>
          <w:p w14:paraId="3362C100" w14:textId="77777777" w:rsidR="00B43678" w:rsidRPr="00780FDD" w:rsidRDefault="00B43678" w:rsidP="00E15B42">
            <w:pPr>
              <w:keepNext/>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86.45%</w:t>
            </w:r>
          </w:p>
        </w:tc>
        <w:tc>
          <w:tcPr>
            <w:tcW w:w="552" w:type="pct"/>
            <w:shd w:val="clear" w:color="auto" w:fill="DDFFDD"/>
            <w:vAlign w:val="center"/>
          </w:tcPr>
          <w:p w14:paraId="6E92FEDB" w14:textId="77777777" w:rsidR="00B43678" w:rsidRPr="00780FDD" w:rsidRDefault="00B43678" w:rsidP="00E15B42">
            <w:pPr>
              <w:keepNext/>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1.35</w:t>
            </w:r>
          </w:p>
        </w:tc>
        <w:tc>
          <w:tcPr>
            <w:tcW w:w="850" w:type="pct"/>
            <w:shd w:val="clear" w:color="auto" w:fill="DDFFDD"/>
            <w:vAlign w:val="center"/>
          </w:tcPr>
          <w:p w14:paraId="1847F9F1" w14:textId="77777777" w:rsidR="00B43678" w:rsidRPr="00780FDD" w:rsidRDefault="00B43678" w:rsidP="00E15B42">
            <w:pPr>
              <w:keepNext/>
              <w:tabs>
                <w:tab w:val="left" w:pos="470"/>
              </w:tabs>
              <w:spacing w:after="12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780FDD">
              <w:rPr>
                <w:rFonts w:asciiTheme="minorHAnsi" w:hAnsiTheme="minorHAnsi"/>
                <w:sz w:val="20"/>
                <w:szCs w:val="20"/>
                <w:lang w:val="en-GB"/>
              </w:rPr>
              <w:t>One short event at the position domain – TTA met</w:t>
            </w:r>
          </w:p>
        </w:tc>
      </w:tr>
    </w:tbl>
    <w:p w14:paraId="38016B5E" w14:textId="77777777" w:rsidR="00B43678" w:rsidRPr="00780FDD" w:rsidRDefault="00B43678" w:rsidP="00B43678">
      <w:pPr>
        <w:rPr>
          <w:rFonts w:asciiTheme="minorHAnsi" w:hAnsiTheme="minorHAnsi"/>
          <w:sz w:val="20"/>
          <w:szCs w:val="20"/>
        </w:rPr>
      </w:pPr>
    </w:p>
    <w:p w14:paraId="2980C39A" w14:textId="36CC77C9" w:rsidR="00B43678" w:rsidRPr="00780FDD" w:rsidRDefault="00B43678" w:rsidP="00D44E17">
      <w:pPr>
        <w:jc w:val="both"/>
        <w:rPr>
          <w:rFonts w:asciiTheme="minorHAnsi" w:hAnsiTheme="minorHAnsi"/>
          <w:color w:val="000000"/>
        </w:rPr>
      </w:pPr>
      <w:r w:rsidRPr="00780FDD">
        <w:rPr>
          <w:rFonts w:asciiTheme="minorHAnsi" w:hAnsiTheme="minorHAnsi"/>
        </w:rPr>
        <w:t xml:space="preserve">Cells are painted in green when IMO requirements are met. Results demonstrate that the quality of the EGNOS-based differential corrections is sufficient to meet the availability, continuity, accuracy and integrity requirements defined </w:t>
      </w:r>
      <w:r w:rsidRPr="00780FDD">
        <w:rPr>
          <w:rFonts w:asciiTheme="minorHAnsi" w:hAnsiTheme="minorHAnsi"/>
          <w:color w:val="000000"/>
        </w:rPr>
        <w:t>by IMO in the A.1046 resolution.</w:t>
      </w:r>
    </w:p>
    <w:p w14:paraId="4BDCA53D" w14:textId="77777777" w:rsidR="00B43678" w:rsidRPr="00780FDD" w:rsidRDefault="00B43678" w:rsidP="00D44E17">
      <w:pPr>
        <w:jc w:val="both"/>
        <w:rPr>
          <w:rFonts w:asciiTheme="minorHAnsi" w:hAnsiTheme="minorHAnsi"/>
        </w:rPr>
      </w:pPr>
    </w:p>
    <w:p w14:paraId="6ABBFB23" w14:textId="41E299C7" w:rsidR="00B43678" w:rsidRPr="00780FDD" w:rsidRDefault="00B43678" w:rsidP="00D44E17">
      <w:pPr>
        <w:jc w:val="both"/>
        <w:rPr>
          <w:rFonts w:asciiTheme="minorHAnsi" w:hAnsiTheme="minorHAnsi"/>
        </w:rPr>
      </w:pPr>
      <w:r w:rsidRPr="00780FDD">
        <w:rPr>
          <w:rFonts w:asciiTheme="minorHAnsi" w:hAnsiTheme="minorHAnsi"/>
        </w:rPr>
        <w:t>Regarding the availability and continuity performance measured for the integrity checked solution, it is noted that all the events were caused by data gaps or issues related with the data quality of the measurements collected by the receiver</w:t>
      </w:r>
      <w:r w:rsidR="00CD7D9F">
        <w:rPr>
          <w:rFonts w:asciiTheme="minorHAnsi" w:hAnsiTheme="minorHAnsi"/>
        </w:rPr>
        <w:t xml:space="preserve"> (monitoring station)</w:t>
      </w:r>
      <w:r w:rsidRPr="00780FDD">
        <w:rPr>
          <w:rFonts w:asciiTheme="minorHAnsi" w:hAnsiTheme="minorHAnsi"/>
        </w:rPr>
        <w:t>. It is also noted that the integrity concept, and therefore the monitoring station itself, does not depend on the kind of solution implemented: EGNOS-</w:t>
      </w:r>
      <w:r w:rsidRPr="00780FDD">
        <w:rPr>
          <w:rFonts w:asciiTheme="minorHAnsi" w:hAnsiTheme="minorHAnsi"/>
        </w:rPr>
        <w:lastRenderedPageBreak/>
        <w:t>based VRS or traditional DGPS</w:t>
      </w:r>
      <w:r w:rsidR="00CD7D9F">
        <w:rPr>
          <w:rFonts w:asciiTheme="minorHAnsi" w:hAnsiTheme="minorHAnsi"/>
        </w:rPr>
        <w:t xml:space="preserve"> meaning that the same impact would have been observed in a traditional DGNSS station that used the same rover receivers as integrity monitors</w:t>
      </w:r>
      <w:r w:rsidRPr="00780FDD">
        <w:rPr>
          <w:rFonts w:asciiTheme="minorHAnsi" w:hAnsiTheme="minorHAnsi"/>
        </w:rPr>
        <w:t>.</w:t>
      </w:r>
    </w:p>
    <w:p w14:paraId="489E4FB9" w14:textId="77777777" w:rsidR="00B43678" w:rsidRPr="00780FDD" w:rsidRDefault="00B43678" w:rsidP="00D44E17">
      <w:pPr>
        <w:jc w:val="both"/>
        <w:rPr>
          <w:rFonts w:asciiTheme="minorHAnsi" w:hAnsiTheme="minorHAnsi"/>
        </w:rPr>
      </w:pPr>
    </w:p>
    <w:p w14:paraId="7C653628" w14:textId="77777777" w:rsidR="00B43678" w:rsidRPr="00780FDD" w:rsidRDefault="00B43678" w:rsidP="00D44E17">
      <w:pPr>
        <w:jc w:val="both"/>
        <w:rPr>
          <w:rFonts w:asciiTheme="minorHAnsi" w:hAnsiTheme="minorHAnsi"/>
        </w:rPr>
      </w:pPr>
      <w:r w:rsidRPr="00780FDD">
        <w:rPr>
          <w:rFonts w:asciiTheme="minorHAnsi" w:hAnsiTheme="minorHAnsi"/>
        </w:rPr>
        <w:t>For the preliminary tests data campaign, EUREF receivers have been used as monitoring stations, without any kind of Service Level Agreement (SLA) or Memorandum of Understanding (MOU) with this organization. In view of the results obtained, it could be already advanced that the use of these receivers would not be acceptable for an operational configuration.</w:t>
      </w:r>
    </w:p>
    <w:p w14:paraId="51DBA773" w14:textId="77777777" w:rsidR="00B43678" w:rsidRPr="00780FDD" w:rsidRDefault="00B43678" w:rsidP="00D44E17">
      <w:pPr>
        <w:jc w:val="both"/>
        <w:rPr>
          <w:rFonts w:asciiTheme="minorHAnsi" w:hAnsiTheme="minorHAnsi"/>
        </w:rPr>
      </w:pPr>
    </w:p>
    <w:p w14:paraId="72B3B79F" w14:textId="2890173C" w:rsidR="00B43678" w:rsidRPr="00780FDD" w:rsidRDefault="00B43678" w:rsidP="00D44E17">
      <w:pPr>
        <w:jc w:val="both"/>
        <w:rPr>
          <w:rFonts w:asciiTheme="minorHAnsi" w:hAnsiTheme="minorHAnsi"/>
        </w:rPr>
      </w:pPr>
      <w:r w:rsidRPr="00780FDD">
        <w:rPr>
          <w:rFonts w:asciiTheme="minorHAnsi" w:hAnsiTheme="minorHAnsi"/>
        </w:rPr>
        <w:t>It is therefore highly recommended to use reliable receivers for the integrity check and eventually implementing a switching algorithm to use the data collected by a backup receiver for the integrity module. For instance, the monitoring receivers from a neighbouring station can be used as backup. Doing so, the system availability will not be impacted by a failure on the receiver, and also, in the event of a jamming attack near the monitoring station receiver, the service will not be affected, since the corrections generated in the central server can be integrity checked by a receiver from a nearby station.</w:t>
      </w:r>
    </w:p>
    <w:p w14:paraId="5CA5B974" w14:textId="77777777" w:rsidR="004170E7" w:rsidRPr="00780FDD" w:rsidRDefault="004170E7" w:rsidP="004170E7">
      <w:pPr>
        <w:pStyle w:val="BodyText"/>
        <w:rPr>
          <w:rFonts w:asciiTheme="minorHAnsi" w:hAnsiTheme="minorHAnsi"/>
        </w:rPr>
      </w:pPr>
    </w:p>
    <w:p w14:paraId="68EE361F" w14:textId="77777777" w:rsidR="007B0212" w:rsidRPr="00C66912" w:rsidRDefault="007B0212" w:rsidP="007C441E">
      <w:pPr>
        <w:pStyle w:val="Heading2"/>
        <w:rPr>
          <w:rFonts w:asciiTheme="minorHAnsi" w:hAnsiTheme="minorHAnsi"/>
          <w:sz w:val="22"/>
          <w:szCs w:val="22"/>
        </w:rPr>
      </w:pPr>
      <w:r w:rsidRPr="00C66912">
        <w:rPr>
          <w:rFonts w:asciiTheme="minorHAnsi" w:hAnsiTheme="minorHAnsi"/>
          <w:sz w:val="22"/>
          <w:szCs w:val="22"/>
        </w:rPr>
        <w:t>Phase 2: pilot projects</w:t>
      </w:r>
    </w:p>
    <w:p w14:paraId="159F20C6" w14:textId="77777777" w:rsidR="007B0212" w:rsidRPr="00780FDD" w:rsidRDefault="007B0212" w:rsidP="007B0212">
      <w:pPr>
        <w:jc w:val="both"/>
        <w:rPr>
          <w:b/>
          <w:bCs/>
          <w:sz w:val="20"/>
        </w:rPr>
      </w:pPr>
    </w:p>
    <w:p w14:paraId="14B919C8" w14:textId="52CC2E14" w:rsidR="007B0212" w:rsidRPr="00780FDD" w:rsidRDefault="007B0212" w:rsidP="007B0212">
      <w:pPr>
        <w:spacing w:after="160" w:line="259" w:lineRule="auto"/>
        <w:jc w:val="both"/>
        <w:rPr>
          <w:rFonts w:asciiTheme="minorHAnsi" w:hAnsiTheme="minorHAnsi"/>
        </w:rPr>
      </w:pPr>
      <w:r w:rsidRPr="00780FDD">
        <w:rPr>
          <w:rFonts w:asciiTheme="minorHAnsi" w:hAnsiTheme="minorHAnsi"/>
        </w:rPr>
        <w:t xml:space="preserve">Four (4) European scenarios are currently being </w:t>
      </w:r>
      <w:r w:rsidR="0090210E" w:rsidRPr="00780FDD">
        <w:rPr>
          <w:rFonts w:asciiTheme="minorHAnsi" w:hAnsiTheme="minorHAnsi"/>
        </w:rPr>
        <w:t>analysed</w:t>
      </w:r>
      <w:r w:rsidRPr="00780FDD">
        <w:rPr>
          <w:rFonts w:asciiTheme="minorHAnsi" w:hAnsiTheme="minorHAnsi"/>
        </w:rPr>
        <w:t xml:space="preserve"> and the most suitable architecture</w:t>
      </w:r>
      <w:r w:rsidR="0090210E">
        <w:rPr>
          <w:rFonts w:asciiTheme="minorHAnsi" w:hAnsiTheme="minorHAnsi"/>
        </w:rPr>
        <w:t>s</w:t>
      </w:r>
      <w:r w:rsidRPr="00780FDD">
        <w:rPr>
          <w:rFonts w:asciiTheme="minorHAnsi" w:hAnsiTheme="minorHAnsi"/>
        </w:rPr>
        <w:t xml:space="preserve"> to transmit the EGNOS-based VRS differential corrections have been selected, which can be either centralised or de-centralised.  A fair combination of both IALA beacons and AIS/VDES stations as well as maritime and IWW domains have been chosen. The duration of the pilot projects will be </w:t>
      </w:r>
      <w:r w:rsidR="00C179A8" w:rsidRPr="00C179A8">
        <w:rPr>
          <w:rFonts w:asciiTheme="minorHAnsi" w:hAnsiTheme="minorHAnsi"/>
          <w:b/>
        </w:rPr>
        <w:t>six</w:t>
      </w:r>
      <w:r w:rsidR="00C179A8">
        <w:rPr>
          <w:rFonts w:asciiTheme="minorHAnsi" w:hAnsiTheme="minorHAnsi"/>
        </w:rPr>
        <w:t xml:space="preserve"> (</w:t>
      </w:r>
      <w:r w:rsidRPr="00780FDD">
        <w:rPr>
          <w:rFonts w:asciiTheme="minorHAnsi" w:hAnsiTheme="minorHAnsi"/>
          <w:b/>
        </w:rPr>
        <w:t>6</w:t>
      </w:r>
      <w:r w:rsidR="00C179A8">
        <w:rPr>
          <w:rFonts w:asciiTheme="minorHAnsi" w:hAnsiTheme="minorHAnsi"/>
          <w:b/>
        </w:rPr>
        <w:t>)</w:t>
      </w:r>
      <w:r w:rsidRPr="00780FDD">
        <w:rPr>
          <w:rFonts w:asciiTheme="minorHAnsi" w:hAnsiTheme="minorHAnsi"/>
          <w:b/>
        </w:rPr>
        <w:t xml:space="preserve"> months</w:t>
      </w:r>
      <w:r w:rsidRPr="00780FDD">
        <w:rPr>
          <w:rFonts w:asciiTheme="minorHAnsi" w:hAnsiTheme="minorHAnsi"/>
        </w:rPr>
        <w:t>. Data will be collected from both static and dynamic receivers. During this period, in the scenarios where at present DGNSS corrections are being generated and broadcasted to users, the current solution will be deactivated in favo</w:t>
      </w:r>
      <w:r w:rsidR="0090210E">
        <w:rPr>
          <w:rFonts w:asciiTheme="minorHAnsi" w:hAnsiTheme="minorHAnsi"/>
        </w:rPr>
        <w:t>u</w:t>
      </w:r>
      <w:r w:rsidRPr="00780FDD">
        <w:rPr>
          <w:rFonts w:asciiTheme="minorHAnsi" w:hAnsiTheme="minorHAnsi"/>
        </w:rPr>
        <w:t xml:space="preserve">r of the EGNOS-based solution. However, current infrastructure will remain as a backup. </w:t>
      </w:r>
    </w:p>
    <w:p w14:paraId="1C1EDCEF" w14:textId="77777777" w:rsidR="007B0212" w:rsidRPr="00780FDD" w:rsidRDefault="007B0212" w:rsidP="007B0212">
      <w:pPr>
        <w:spacing w:after="160" w:line="259" w:lineRule="auto"/>
        <w:jc w:val="center"/>
        <w:rPr>
          <w:sz w:val="20"/>
          <w:szCs w:val="20"/>
        </w:rPr>
      </w:pPr>
      <w:r w:rsidRPr="00780FDD">
        <w:rPr>
          <w:noProof/>
          <w:sz w:val="20"/>
          <w:szCs w:val="20"/>
          <w:lang w:val="en-IE" w:eastAsia="en-IE"/>
        </w:rPr>
        <w:drawing>
          <wp:inline distT="0" distB="0" distL="0" distR="0" wp14:anchorId="30F9C002" wp14:editId="7847CC7D">
            <wp:extent cx="4739005" cy="2085882"/>
            <wp:effectExtent l="0" t="0" r="4445" b="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3487" cy="2096658"/>
                    </a:xfrm>
                    <a:prstGeom prst="rect">
                      <a:avLst/>
                    </a:prstGeom>
                    <a:noFill/>
                  </pic:spPr>
                </pic:pic>
              </a:graphicData>
            </a:graphic>
          </wp:inline>
        </w:drawing>
      </w:r>
    </w:p>
    <w:p w14:paraId="670E770B" w14:textId="069FE0BF" w:rsidR="007B0212" w:rsidRPr="00780FDD" w:rsidRDefault="007B0212" w:rsidP="008C4FFD">
      <w:pPr>
        <w:pStyle w:val="Figure"/>
      </w:pPr>
      <w:r w:rsidRPr="00780FDD">
        <w:t xml:space="preserve">Pilot project locations and architectures/domains </w:t>
      </w:r>
    </w:p>
    <w:p w14:paraId="7FD893B5" w14:textId="77777777" w:rsidR="00780FDD" w:rsidRPr="00780FDD" w:rsidRDefault="00780FDD" w:rsidP="002D3AC8">
      <w:pPr>
        <w:pStyle w:val="Heading3"/>
        <w:rPr>
          <w:b/>
        </w:rPr>
      </w:pPr>
      <w:r w:rsidRPr="00780FDD">
        <w:rPr>
          <w:b/>
        </w:rPr>
        <w:t>EGNOS-based architectures implemented in the pilot projects</w:t>
      </w:r>
    </w:p>
    <w:p w14:paraId="5FF6F67E" w14:textId="22694849" w:rsidR="00780FDD" w:rsidRDefault="00780FDD" w:rsidP="002D3AC8">
      <w:pPr>
        <w:jc w:val="both"/>
        <w:rPr>
          <w:rFonts w:asciiTheme="minorHAnsi" w:hAnsiTheme="minorHAnsi"/>
          <w:bCs/>
        </w:rPr>
      </w:pPr>
      <w:r w:rsidRPr="00780FDD">
        <w:rPr>
          <w:rFonts w:asciiTheme="minorHAnsi" w:hAnsiTheme="minorHAnsi"/>
          <w:bCs/>
        </w:rPr>
        <w:t xml:space="preserve">From the recommended EGNOS-based architectures detailed in </w:t>
      </w:r>
      <w:r w:rsidRPr="00780FDD">
        <w:rPr>
          <w:rFonts w:asciiTheme="minorHAnsi" w:hAnsiTheme="minorHAnsi"/>
          <w:bCs/>
        </w:rPr>
        <w:fldChar w:fldCharType="begin"/>
      </w:r>
      <w:r w:rsidRPr="00780FDD">
        <w:rPr>
          <w:rFonts w:asciiTheme="minorHAnsi" w:hAnsiTheme="minorHAnsi"/>
          <w:bCs/>
        </w:rPr>
        <w:instrText xml:space="preserve"> REF _Ref524903337 \r \h  \* MERGEFORMAT </w:instrText>
      </w:r>
      <w:r w:rsidRPr="00780FDD">
        <w:rPr>
          <w:rFonts w:asciiTheme="minorHAnsi" w:hAnsiTheme="minorHAnsi"/>
          <w:bCs/>
        </w:rPr>
      </w:r>
      <w:r w:rsidRPr="00780FDD">
        <w:rPr>
          <w:rFonts w:asciiTheme="minorHAnsi" w:hAnsiTheme="minorHAnsi"/>
          <w:bCs/>
        </w:rPr>
        <w:fldChar w:fldCharType="separate"/>
      </w:r>
      <w:r w:rsidR="0090210E">
        <w:rPr>
          <w:rFonts w:asciiTheme="minorHAnsi" w:hAnsiTheme="minorHAnsi"/>
          <w:bCs/>
        </w:rPr>
        <w:t>[1]</w:t>
      </w:r>
      <w:r w:rsidRPr="00780FDD">
        <w:rPr>
          <w:rFonts w:asciiTheme="minorHAnsi" w:hAnsiTheme="minorHAnsi"/>
          <w:bCs/>
        </w:rPr>
        <w:fldChar w:fldCharType="end"/>
      </w:r>
      <w:r w:rsidRPr="00780FDD">
        <w:rPr>
          <w:rFonts w:asciiTheme="minorHAnsi" w:hAnsiTheme="minorHAnsi"/>
          <w:bCs/>
        </w:rPr>
        <w:t>, the following have been implemented in the pilot projects:</w:t>
      </w:r>
    </w:p>
    <w:p w14:paraId="7054F2CB" w14:textId="77777777" w:rsidR="00C179A8" w:rsidRDefault="0077682E" w:rsidP="0077682E">
      <w:pPr>
        <w:pStyle w:val="Table"/>
        <w:numPr>
          <w:ilvl w:val="0"/>
          <w:numId w:val="10"/>
        </w:numPr>
      </w:pPr>
      <w:r w:rsidRPr="0077682E">
        <w:t>Pilot projects domains and architectures</w:t>
      </w:r>
    </w:p>
    <w:tbl>
      <w:tblPr>
        <w:tblStyle w:val="TableGrid"/>
        <w:tblW w:w="0" w:type="auto"/>
        <w:jc w:val="center"/>
        <w:tblLook w:val="04A0" w:firstRow="1" w:lastRow="0" w:firstColumn="1" w:lastColumn="0" w:noHBand="0" w:noVBand="1"/>
      </w:tblPr>
      <w:tblGrid>
        <w:gridCol w:w="1555"/>
        <w:gridCol w:w="1701"/>
        <w:gridCol w:w="5816"/>
      </w:tblGrid>
      <w:tr w:rsidR="00C179A8" w:rsidRPr="00780FDD" w14:paraId="7E9D2859" w14:textId="77777777" w:rsidTr="00C179A8">
        <w:trPr>
          <w:jc w:val="center"/>
        </w:trPr>
        <w:tc>
          <w:tcPr>
            <w:tcW w:w="1555" w:type="dxa"/>
            <w:shd w:val="clear" w:color="auto" w:fill="0F243E" w:themeFill="text2" w:themeFillShade="80"/>
          </w:tcPr>
          <w:p w14:paraId="5F584983" w14:textId="77777777" w:rsidR="00C179A8" w:rsidRPr="00780FDD" w:rsidRDefault="00C179A8" w:rsidP="00C179A8">
            <w:pPr>
              <w:jc w:val="both"/>
              <w:rPr>
                <w:rFonts w:asciiTheme="minorHAnsi" w:hAnsiTheme="minorHAnsi"/>
                <w:bCs/>
                <w:color w:val="FFFFFF" w:themeColor="background1"/>
              </w:rPr>
            </w:pPr>
            <w:r w:rsidRPr="00780FDD">
              <w:rPr>
                <w:rFonts w:asciiTheme="minorHAnsi" w:hAnsiTheme="minorHAnsi"/>
                <w:bCs/>
                <w:color w:val="FFFFFF" w:themeColor="background1"/>
              </w:rPr>
              <w:t>Scenario</w:t>
            </w:r>
          </w:p>
        </w:tc>
        <w:tc>
          <w:tcPr>
            <w:tcW w:w="1701" w:type="dxa"/>
            <w:shd w:val="clear" w:color="auto" w:fill="0F243E" w:themeFill="text2" w:themeFillShade="80"/>
          </w:tcPr>
          <w:p w14:paraId="59090526" w14:textId="77777777" w:rsidR="00C179A8" w:rsidRPr="00780FDD" w:rsidRDefault="00C179A8" w:rsidP="00C179A8">
            <w:pPr>
              <w:jc w:val="both"/>
              <w:rPr>
                <w:rFonts w:asciiTheme="minorHAnsi" w:hAnsiTheme="minorHAnsi"/>
                <w:bCs/>
                <w:color w:val="FFFFFF" w:themeColor="background1"/>
              </w:rPr>
            </w:pPr>
            <w:r w:rsidRPr="00780FDD">
              <w:rPr>
                <w:rFonts w:asciiTheme="minorHAnsi" w:hAnsiTheme="minorHAnsi"/>
                <w:bCs/>
                <w:color w:val="FFFFFF" w:themeColor="background1"/>
              </w:rPr>
              <w:t>Domain</w:t>
            </w:r>
          </w:p>
        </w:tc>
        <w:tc>
          <w:tcPr>
            <w:tcW w:w="5816" w:type="dxa"/>
            <w:shd w:val="clear" w:color="auto" w:fill="0F243E" w:themeFill="text2" w:themeFillShade="80"/>
          </w:tcPr>
          <w:p w14:paraId="4A17657C" w14:textId="77777777" w:rsidR="00C179A8" w:rsidRPr="00780FDD" w:rsidRDefault="00C179A8" w:rsidP="00C179A8">
            <w:pPr>
              <w:jc w:val="both"/>
              <w:rPr>
                <w:rFonts w:asciiTheme="minorHAnsi" w:hAnsiTheme="minorHAnsi"/>
                <w:bCs/>
                <w:color w:val="FFFFFF" w:themeColor="background1"/>
              </w:rPr>
            </w:pPr>
            <w:r w:rsidRPr="00780FDD">
              <w:rPr>
                <w:rFonts w:asciiTheme="minorHAnsi" w:hAnsiTheme="minorHAnsi"/>
                <w:bCs/>
                <w:color w:val="FFFFFF" w:themeColor="background1"/>
              </w:rPr>
              <w:t>Architecture implemented</w:t>
            </w:r>
          </w:p>
        </w:tc>
      </w:tr>
      <w:tr w:rsidR="00C179A8" w:rsidRPr="00780FDD" w14:paraId="4798067B" w14:textId="77777777" w:rsidTr="00C179A8">
        <w:trPr>
          <w:jc w:val="center"/>
        </w:trPr>
        <w:tc>
          <w:tcPr>
            <w:tcW w:w="1555" w:type="dxa"/>
          </w:tcPr>
          <w:p w14:paraId="6E21EA85" w14:textId="77777777" w:rsidR="00C179A8" w:rsidRPr="00780FDD" w:rsidRDefault="00C179A8" w:rsidP="00C179A8">
            <w:pPr>
              <w:jc w:val="both"/>
              <w:rPr>
                <w:rFonts w:asciiTheme="minorHAnsi" w:hAnsiTheme="minorHAnsi"/>
                <w:bCs/>
              </w:rPr>
            </w:pPr>
            <w:r w:rsidRPr="00780FDD">
              <w:rPr>
                <w:rFonts w:asciiTheme="minorHAnsi" w:hAnsiTheme="minorHAnsi"/>
                <w:bCs/>
              </w:rPr>
              <w:t>Rota</w:t>
            </w:r>
          </w:p>
        </w:tc>
        <w:tc>
          <w:tcPr>
            <w:tcW w:w="1701" w:type="dxa"/>
          </w:tcPr>
          <w:p w14:paraId="262EEAD3" w14:textId="77777777" w:rsidR="00C179A8" w:rsidRPr="00780FDD" w:rsidRDefault="00C179A8" w:rsidP="00C179A8">
            <w:pPr>
              <w:jc w:val="both"/>
              <w:rPr>
                <w:rFonts w:asciiTheme="minorHAnsi" w:hAnsiTheme="minorHAnsi"/>
                <w:bCs/>
              </w:rPr>
            </w:pPr>
            <w:r w:rsidRPr="00780FDD">
              <w:rPr>
                <w:rFonts w:asciiTheme="minorHAnsi" w:hAnsiTheme="minorHAnsi"/>
                <w:bCs/>
              </w:rPr>
              <w:t>IALA maritime</w:t>
            </w:r>
          </w:p>
        </w:tc>
        <w:tc>
          <w:tcPr>
            <w:tcW w:w="5816" w:type="dxa"/>
          </w:tcPr>
          <w:p w14:paraId="70F379E4" w14:textId="77777777" w:rsidR="00C179A8" w:rsidRPr="00780FDD" w:rsidRDefault="00C179A8" w:rsidP="00C179A8">
            <w:pPr>
              <w:jc w:val="both"/>
              <w:rPr>
                <w:rFonts w:asciiTheme="minorHAnsi" w:hAnsiTheme="minorHAnsi"/>
                <w:bCs/>
              </w:rPr>
            </w:pPr>
            <w:r w:rsidRPr="00780FDD">
              <w:rPr>
                <w:rFonts w:asciiTheme="minorHAnsi" w:hAnsiTheme="minorHAnsi"/>
                <w:bCs/>
              </w:rPr>
              <w:t>Hybrid centralised</w:t>
            </w:r>
            <w:r>
              <w:rPr>
                <w:rFonts w:asciiTheme="minorHAnsi" w:hAnsiTheme="minorHAnsi"/>
                <w:bCs/>
              </w:rPr>
              <w:t xml:space="preserve"> </w:t>
            </w:r>
          </w:p>
        </w:tc>
      </w:tr>
      <w:tr w:rsidR="00C179A8" w:rsidRPr="00780FDD" w14:paraId="3FC36CCF" w14:textId="77777777" w:rsidTr="00C179A8">
        <w:trPr>
          <w:jc w:val="center"/>
        </w:trPr>
        <w:tc>
          <w:tcPr>
            <w:tcW w:w="1555" w:type="dxa"/>
          </w:tcPr>
          <w:p w14:paraId="2E3D70D4" w14:textId="77777777" w:rsidR="00C179A8" w:rsidRPr="00780FDD" w:rsidRDefault="00C179A8" w:rsidP="00C179A8">
            <w:pPr>
              <w:jc w:val="both"/>
              <w:rPr>
                <w:rFonts w:asciiTheme="minorHAnsi" w:hAnsiTheme="minorHAnsi"/>
                <w:bCs/>
              </w:rPr>
            </w:pPr>
            <w:r w:rsidRPr="00780FDD">
              <w:rPr>
                <w:rFonts w:asciiTheme="minorHAnsi" w:hAnsiTheme="minorHAnsi"/>
                <w:bCs/>
              </w:rPr>
              <w:t>Koblenz</w:t>
            </w:r>
          </w:p>
        </w:tc>
        <w:tc>
          <w:tcPr>
            <w:tcW w:w="1701" w:type="dxa"/>
          </w:tcPr>
          <w:p w14:paraId="061E4E2F" w14:textId="77777777" w:rsidR="00C179A8" w:rsidRPr="00780FDD" w:rsidRDefault="00C179A8" w:rsidP="00C179A8">
            <w:pPr>
              <w:jc w:val="both"/>
              <w:rPr>
                <w:rFonts w:asciiTheme="minorHAnsi" w:hAnsiTheme="minorHAnsi"/>
                <w:bCs/>
              </w:rPr>
            </w:pPr>
            <w:r w:rsidRPr="00780FDD">
              <w:rPr>
                <w:rFonts w:asciiTheme="minorHAnsi" w:hAnsiTheme="minorHAnsi"/>
                <w:bCs/>
              </w:rPr>
              <w:t>AIS inland</w:t>
            </w:r>
          </w:p>
        </w:tc>
        <w:tc>
          <w:tcPr>
            <w:tcW w:w="5816" w:type="dxa"/>
          </w:tcPr>
          <w:p w14:paraId="53AA1A65" w14:textId="77777777" w:rsidR="00C179A8" w:rsidRPr="00780FDD" w:rsidRDefault="00C179A8" w:rsidP="00C179A8">
            <w:pPr>
              <w:jc w:val="both"/>
              <w:rPr>
                <w:rFonts w:asciiTheme="minorHAnsi" w:hAnsiTheme="minorHAnsi"/>
                <w:bCs/>
              </w:rPr>
            </w:pPr>
            <w:r w:rsidRPr="00780FDD">
              <w:rPr>
                <w:rFonts w:asciiTheme="minorHAnsi" w:hAnsiTheme="minorHAnsi"/>
                <w:bCs/>
              </w:rPr>
              <w:t>AIS centralised</w:t>
            </w:r>
            <w:r>
              <w:rPr>
                <w:rFonts w:asciiTheme="minorHAnsi" w:hAnsiTheme="minorHAnsi"/>
                <w:bCs/>
              </w:rPr>
              <w:t xml:space="preserve"> </w:t>
            </w:r>
          </w:p>
        </w:tc>
      </w:tr>
      <w:tr w:rsidR="00C179A8" w:rsidRPr="00780FDD" w14:paraId="0CE6EA3F" w14:textId="77777777" w:rsidTr="00C179A8">
        <w:trPr>
          <w:jc w:val="center"/>
        </w:trPr>
        <w:tc>
          <w:tcPr>
            <w:tcW w:w="1555" w:type="dxa"/>
          </w:tcPr>
          <w:p w14:paraId="47320C0D" w14:textId="77777777" w:rsidR="00C179A8" w:rsidRPr="00780FDD" w:rsidRDefault="00C179A8" w:rsidP="00C179A8">
            <w:pPr>
              <w:jc w:val="both"/>
              <w:rPr>
                <w:rFonts w:asciiTheme="minorHAnsi" w:hAnsiTheme="minorHAnsi"/>
                <w:bCs/>
              </w:rPr>
            </w:pPr>
            <w:r w:rsidRPr="00780FDD">
              <w:rPr>
                <w:rFonts w:asciiTheme="minorHAnsi" w:hAnsiTheme="minorHAnsi"/>
                <w:bCs/>
              </w:rPr>
              <w:t>Budapest</w:t>
            </w:r>
          </w:p>
        </w:tc>
        <w:tc>
          <w:tcPr>
            <w:tcW w:w="1701" w:type="dxa"/>
          </w:tcPr>
          <w:p w14:paraId="66053A2B" w14:textId="77777777" w:rsidR="00C179A8" w:rsidRPr="00780FDD" w:rsidRDefault="00C179A8" w:rsidP="00C179A8">
            <w:pPr>
              <w:jc w:val="both"/>
              <w:rPr>
                <w:rFonts w:asciiTheme="minorHAnsi" w:hAnsiTheme="minorHAnsi"/>
                <w:bCs/>
              </w:rPr>
            </w:pPr>
            <w:r w:rsidRPr="00780FDD">
              <w:rPr>
                <w:rFonts w:asciiTheme="minorHAnsi" w:hAnsiTheme="minorHAnsi"/>
                <w:bCs/>
              </w:rPr>
              <w:t>AIS inland</w:t>
            </w:r>
          </w:p>
        </w:tc>
        <w:tc>
          <w:tcPr>
            <w:tcW w:w="5816" w:type="dxa"/>
          </w:tcPr>
          <w:p w14:paraId="71956F97" w14:textId="77777777" w:rsidR="00C179A8" w:rsidRPr="00780FDD" w:rsidRDefault="00C179A8" w:rsidP="00C179A8">
            <w:pPr>
              <w:jc w:val="both"/>
              <w:rPr>
                <w:rFonts w:asciiTheme="minorHAnsi" w:hAnsiTheme="minorHAnsi"/>
                <w:bCs/>
              </w:rPr>
            </w:pPr>
            <w:r w:rsidRPr="00780FDD">
              <w:rPr>
                <w:rFonts w:asciiTheme="minorHAnsi" w:hAnsiTheme="minorHAnsi"/>
                <w:bCs/>
              </w:rPr>
              <w:t>AIS centralised</w:t>
            </w:r>
            <w:r>
              <w:rPr>
                <w:rFonts w:asciiTheme="minorHAnsi" w:hAnsiTheme="minorHAnsi"/>
                <w:bCs/>
              </w:rPr>
              <w:t xml:space="preserve"> </w:t>
            </w:r>
          </w:p>
        </w:tc>
      </w:tr>
      <w:tr w:rsidR="00C179A8" w:rsidRPr="00780FDD" w14:paraId="222562AF" w14:textId="77777777" w:rsidTr="00C179A8">
        <w:trPr>
          <w:jc w:val="center"/>
        </w:trPr>
        <w:tc>
          <w:tcPr>
            <w:tcW w:w="1555" w:type="dxa"/>
          </w:tcPr>
          <w:p w14:paraId="11B52611" w14:textId="77777777" w:rsidR="00C179A8" w:rsidRPr="00780FDD" w:rsidRDefault="00C179A8" w:rsidP="00C179A8">
            <w:pPr>
              <w:jc w:val="both"/>
              <w:rPr>
                <w:rFonts w:asciiTheme="minorHAnsi" w:hAnsiTheme="minorHAnsi"/>
                <w:bCs/>
              </w:rPr>
            </w:pPr>
            <w:r w:rsidRPr="00780FDD">
              <w:rPr>
                <w:rFonts w:asciiTheme="minorHAnsi" w:hAnsiTheme="minorHAnsi"/>
                <w:bCs/>
              </w:rPr>
              <w:t>Riga</w:t>
            </w:r>
          </w:p>
        </w:tc>
        <w:tc>
          <w:tcPr>
            <w:tcW w:w="1701" w:type="dxa"/>
          </w:tcPr>
          <w:p w14:paraId="6D820FF9" w14:textId="77777777" w:rsidR="00C179A8" w:rsidRPr="00780FDD" w:rsidRDefault="00C179A8" w:rsidP="00C179A8">
            <w:pPr>
              <w:jc w:val="both"/>
              <w:rPr>
                <w:rFonts w:asciiTheme="minorHAnsi" w:hAnsiTheme="minorHAnsi"/>
                <w:bCs/>
              </w:rPr>
            </w:pPr>
            <w:r w:rsidRPr="00780FDD">
              <w:rPr>
                <w:rFonts w:asciiTheme="minorHAnsi" w:hAnsiTheme="minorHAnsi"/>
                <w:bCs/>
              </w:rPr>
              <w:t>AIS maritime</w:t>
            </w:r>
          </w:p>
        </w:tc>
        <w:tc>
          <w:tcPr>
            <w:tcW w:w="5816" w:type="dxa"/>
          </w:tcPr>
          <w:p w14:paraId="31ABAD55" w14:textId="77777777" w:rsidR="00C179A8" w:rsidRPr="00780FDD" w:rsidRDefault="00C179A8" w:rsidP="00C179A8">
            <w:pPr>
              <w:jc w:val="both"/>
              <w:rPr>
                <w:rFonts w:asciiTheme="minorHAnsi" w:hAnsiTheme="minorHAnsi"/>
                <w:bCs/>
              </w:rPr>
            </w:pPr>
            <w:r w:rsidRPr="00780FDD">
              <w:rPr>
                <w:rFonts w:asciiTheme="minorHAnsi" w:hAnsiTheme="minorHAnsi"/>
                <w:bCs/>
              </w:rPr>
              <w:t>AIS decentralised – external source</w:t>
            </w:r>
          </w:p>
        </w:tc>
      </w:tr>
    </w:tbl>
    <w:p w14:paraId="151A0DFB" w14:textId="05F33C2D" w:rsidR="0077682E" w:rsidRPr="0077682E" w:rsidRDefault="0077682E" w:rsidP="00C179A8">
      <w:pPr>
        <w:pStyle w:val="Table"/>
        <w:ind w:left="1134"/>
        <w:jc w:val="left"/>
      </w:pPr>
      <w:r w:rsidRPr="0077682E">
        <w:t xml:space="preserve"> </w:t>
      </w:r>
    </w:p>
    <w:p w14:paraId="774EA793" w14:textId="77777777" w:rsidR="00780FDD" w:rsidRPr="00780FDD" w:rsidRDefault="00780FDD" w:rsidP="002D3AC8">
      <w:pPr>
        <w:jc w:val="both"/>
        <w:rPr>
          <w:bCs/>
          <w:sz w:val="20"/>
        </w:rPr>
      </w:pPr>
    </w:p>
    <w:p w14:paraId="1F2A5C2C" w14:textId="77777777" w:rsidR="0064096B" w:rsidRDefault="0064096B" w:rsidP="0064096B">
      <w:pPr>
        <w:rPr>
          <w:rFonts w:asciiTheme="minorHAnsi" w:hAnsiTheme="minorHAnsi"/>
          <w:b/>
          <w:u w:val="single"/>
        </w:rPr>
      </w:pPr>
    </w:p>
    <w:p w14:paraId="5BE6E9E0" w14:textId="77777777" w:rsidR="00D44E17" w:rsidRDefault="00D44E17" w:rsidP="0064096B">
      <w:pPr>
        <w:rPr>
          <w:rFonts w:asciiTheme="minorHAnsi" w:hAnsiTheme="minorHAnsi"/>
          <w:b/>
          <w:u w:val="single"/>
        </w:rPr>
      </w:pPr>
    </w:p>
    <w:p w14:paraId="1F7FA1AC" w14:textId="77777777" w:rsidR="00780FDD" w:rsidRPr="0064096B" w:rsidRDefault="00780FDD" w:rsidP="0064096B">
      <w:pPr>
        <w:rPr>
          <w:rFonts w:asciiTheme="minorHAnsi" w:hAnsiTheme="minorHAnsi"/>
          <w:b/>
          <w:u w:val="single"/>
        </w:rPr>
      </w:pPr>
      <w:r w:rsidRPr="0064096B">
        <w:rPr>
          <w:rFonts w:asciiTheme="minorHAnsi" w:hAnsiTheme="minorHAnsi"/>
          <w:b/>
          <w:u w:val="single"/>
        </w:rPr>
        <w:t>Hybrid centralised architecture (IALA beacon in Spain)</w:t>
      </w:r>
    </w:p>
    <w:p w14:paraId="46729C27" w14:textId="699E08A0" w:rsidR="00780FDD" w:rsidRPr="00780FDD" w:rsidRDefault="00C179A8" w:rsidP="00D44E17">
      <w:pPr>
        <w:jc w:val="both"/>
        <w:rPr>
          <w:rFonts w:asciiTheme="minorHAnsi" w:hAnsiTheme="minorHAnsi"/>
        </w:rPr>
      </w:pPr>
      <w:r w:rsidRPr="00780FDD">
        <w:rPr>
          <w:rFonts w:asciiTheme="minorHAnsi" w:hAnsiTheme="minorHAnsi"/>
        </w:rPr>
        <w:t xml:space="preserve">This solution combines a classical DGNSS station deployed at each beacon site with a centralised </w:t>
      </w:r>
      <w:r>
        <w:rPr>
          <w:rFonts w:asciiTheme="minorHAnsi" w:hAnsiTheme="minorHAnsi"/>
        </w:rPr>
        <w:t>EGNOS</w:t>
      </w:r>
      <w:r w:rsidRPr="00780FDD">
        <w:rPr>
          <w:rFonts w:asciiTheme="minorHAnsi" w:hAnsiTheme="minorHAnsi"/>
        </w:rPr>
        <w:t xml:space="preserve"> based VRS solution.</w:t>
      </w:r>
      <w:r>
        <w:rPr>
          <w:rFonts w:asciiTheme="minorHAnsi" w:hAnsiTheme="minorHAnsi"/>
        </w:rPr>
        <w:t xml:space="preserve"> </w:t>
      </w:r>
      <w:r w:rsidRPr="00780FDD">
        <w:rPr>
          <w:rFonts w:asciiTheme="minorHAnsi" w:hAnsiTheme="minorHAnsi"/>
        </w:rPr>
        <w:t xml:space="preserve">For the </w:t>
      </w:r>
      <w:r>
        <w:rPr>
          <w:rFonts w:asciiTheme="minorHAnsi" w:hAnsiTheme="minorHAnsi"/>
        </w:rPr>
        <w:t>EGNOS</w:t>
      </w:r>
      <w:r w:rsidRPr="00780FDD">
        <w:rPr>
          <w:rFonts w:asciiTheme="minorHAnsi" w:hAnsiTheme="minorHAnsi"/>
        </w:rPr>
        <w:t xml:space="preserve">-based VRS solution (right chain), both the RS and the IM stations are </w:t>
      </w:r>
      <w:r w:rsidR="00780FDD" w:rsidRPr="00780FDD">
        <w:rPr>
          <w:rFonts w:asciiTheme="minorHAnsi" w:hAnsiTheme="minorHAnsi"/>
        </w:rPr>
        <w:t>centralised in the “Central Facility”, and therefore, the only infrastructure needed at each beacon site is the communication lines and the transmission equipment. On the other hand, it is noted that the network approach results in high requirements concerning the availability and quality of the communication links.</w:t>
      </w:r>
    </w:p>
    <w:p w14:paraId="35DD6CB2" w14:textId="77777777" w:rsidR="00780FDD" w:rsidRPr="00780FDD" w:rsidRDefault="00780FDD" w:rsidP="00D44E17">
      <w:pPr>
        <w:jc w:val="both"/>
        <w:rPr>
          <w:rFonts w:asciiTheme="minorHAnsi" w:hAnsiTheme="minorHAnsi"/>
        </w:rPr>
      </w:pPr>
    </w:p>
    <w:p w14:paraId="2A71E904" w14:textId="0162A60A" w:rsidR="00780FDD" w:rsidRPr="00780FDD" w:rsidRDefault="00780FDD" w:rsidP="00D44E17">
      <w:pPr>
        <w:jc w:val="both"/>
        <w:rPr>
          <w:rFonts w:asciiTheme="minorHAnsi" w:hAnsiTheme="minorHAnsi"/>
        </w:rPr>
      </w:pPr>
      <w:r w:rsidRPr="00780FDD">
        <w:rPr>
          <w:rFonts w:asciiTheme="minorHAnsi" w:hAnsiTheme="minorHAnsi"/>
        </w:rPr>
        <w:t xml:space="preserve">Even though the only infrastructure needed at each beacon site is the communication lines and the transmission equipment, a network of GNSS receivers is needed for the integrity check. At least one receiver located within the coverage range of each beacon transmitter and able to transmit the GNSS raw data collected to the central server shall be available. </w:t>
      </w:r>
    </w:p>
    <w:p w14:paraId="6F050961" w14:textId="77777777" w:rsidR="00780FDD" w:rsidRPr="00780FDD" w:rsidRDefault="00780FDD" w:rsidP="00D44E17">
      <w:pPr>
        <w:jc w:val="both"/>
        <w:rPr>
          <w:sz w:val="20"/>
          <w:szCs w:val="20"/>
        </w:rPr>
      </w:pPr>
    </w:p>
    <w:p w14:paraId="2F45C0A8" w14:textId="77777777" w:rsidR="00780FDD" w:rsidRPr="00780FDD" w:rsidRDefault="00780FDD" w:rsidP="002D3AC8">
      <w:pPr>
        <w:keepNext/>
        <w:jc w:val="center"/>
        <w:rPr>
          <w:rFonts w:asciiTheme="minorHAnsi" w:hAnsiTheme="minorHAnsi" w:cstheme="minorHAnsi"/>
          <w:szCs w:val="20"/>
        </w:rPr>
      </w:pPr>
      <w:r w:rsidRPr="00780FDD">
        <w:rPr>
          <w:rFonts w:asciiTheme="minorHAnsi" w:hAnsiTheme="minorHAnsi" w:cstheme="minorHAnsi"/>
          <w:noProof/>
          <w:szCs w:val="20"/>
          <w:lang w:val="en-IE" w:eastAsia="en-IE"/>
        </w:rPr>
        <w:drawing>
          <wp:inline distT="0" distB="0" distL="0" distR="0" wp14:anchorId="62A7F8FD" wp14:editId="6107EC9B">
            <wp:extent cx="4871752" cy="3670135"/>
            <wp:effectExtent l="0" t="0" r="5080"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73589" cy="3671519"/>
                    </a:xfrm>
                    <a:prstGeom prst="rect">
                      <a:avLst/>
                    </a:prstGeom>
                    <a:noFill/>
                  </pic:spPr>
                </pic:pic>
              </a:graphicData>
            </a:graphic>
          </wp:inline>
        </w:drawing>
      </w:r>
    </w:p>
    <w:p w14:paraId="21FCAE98" w14:textId="3E7DBE8D" w:rsidR="00780FDD" w:rsidRPr="00780FDD" w:rsidRDefault="00780FDD" w:rsidP="008C4FFD">
      <w:pPr>
        <w:pStyle w:val="Figure"/>
      </w:pPr>
      <w:bookmarkStart w:id="2" w:name="_Ref524944816"/>
      <w:r w:rsidRPr="00780FDD">
        <w:t>Hybrid Centralised Architecture: classical DGNSS + SBAS Based VRS (functional view)</w:t>
      </w:r>
      <w:bookmarkEnd w:id="2"/>
    </w:p>
    <w:p w14:paraId="75C2D495" w14:textId="05655B53" w:rsidR="00780FDD" w:rsidRPr="00780FDD" w:rsidRDefault="00780FDD" w:rsidP="00D44E17">
      <w:pPr>
        <w:jc w:val="both"/>
        <w:rPr>
          <w:rFonts w:asciiTheme="minorHAnsi" w:hAnsiTheme="minorHAnsi"/>
        </w:rPr>
      </w:pPr>
      <w:r w:rsidRPr="00780FDD">
        <w:rPr>
          <w:rFonts w:asciiTheme="minorHAnsi" w:hAnsiTheme="minorHAnsi"/>
        </w:rPr>
        <w:t>As agreed with the Spanish Ports authority (PdE), one of the GNSS receivers in the classical DGNSS architecture (left chain in</w:t>
      </w:r>
      <w:r w:rsidR="00F460AB">
        <w:rPr>
          <w:rFonts w:asciiTheme="minorHAnsi" w:hAnsiTheme="minorHAnsi"/>
        </w:rPr>
        <w:t xml:space="preserve"> </w:t>
      </w:r>
      <w:r w:rsidR="00F460AB">
        <w:rPr>
          <w:rFonts w:asciiTheme="minorHAnsi" w:hAnsiTheme="minorHAnsi"/>
        </w:rPr>
        <w:fldChar w:fldCharType="begin"/>
      </w:r>
      <w:r w:rsidR="00F460AB">
        <w:rPr>
          <w:rFonts w:asciiTheme="minorHAnsi" w:hAnsiTheme="minorHAnsi"/>
        </w:rPr>
        <w:instrText xml:space="preserve"> REF _Ref524944816 \w \h </w:instrText>
      </w:r>
      <w:r w:rsidR="00D44E17">
        <w:rPr>
          <w:rFonts w:asciiTheme="minorHAnsi" w:hAnsiTheme="minorHAnsi"/>
        </w:rPr>
        <w:instrText xml:space="preserve"> \* MERGEFORMAT </w:instrText>
      </w:r>
      <w:r w:rsidR="00F460AB">
        <w:rPr>
          <w:rFonts w:asciiTheme="minorHAnsi" w:hAnsiTheme="minorHAnsi"/>
        </w:rPr>
      </w:r>
      <w:r w:rsidR="00F460AB">
        <w:rPr>
          <w:rFonts w:asciiTheme="minorHAnsi" w:hAnsiTheme="minorHAnsi"/>
        </w:rPr>
        <w:fldChar w:fldCharType="separate"/>
      </w:r>
      <w:r w:rsidR="00F460AB">
        <w:rPr>
          <w:rFonts w:asciiTheme="minorHAnsi" w:hAnsiTheme="minorHAnsi"/>
        </w:rPr>
        <w:t>Figure 4</w:t>
      </w:r>
      <w:r w:rsidR="00F460AB">
        <w:rPr>
          <w:rFonts w:asciiTheme="minorHAnsi" w:hAnsiTheme="minorHAnsi"/>
        </w:rPr>
        <w:fldChar w:fldCharType="end"/>
      </w:r>
      <w:r w:rsidRPr="00780FDD">
        <w:rPr>
          <w:rFonts w:asciiTheme="minorHAnsi" w:hAnsiTheme="minorHAnsi"/>
        </w:rPr>
        <w:t xml:space="preserve">) is also used to monitor the signal and corrections transmitted by the </w:t>
      </w:r>
      <w:r w:rsidR="00C179A8">
        <w:rPr>
          <w:rFonts w:asciiTheme="minorHAnsi" w:hAnsiTheme="minorHAnsi"/>
        </w:rPr>
        <w:t>EGNOS</w:t>
      </w:r>
      <w:r w:rsidRPr="00780FDD">
        <w:rPr>
          <w:rFonts w:asciiTheme="minorHAnsi" w:hAnsiTheme="minorHAnsi"/>
        </w:rPr>
        <w:t xml:space="preserve"> based solution (right chain in</w:t>
      </w:r>
      <w:r w:rsidR="00F460AB">
        <w:rPr>
          <w:rFonts w:asciiTheme="minorHAnsi" w:hAnsiTheme="minorHAnsi"/>
        </w:rPr>
        <w:t xml:space="preserve"> </w:t>
      </w:r>
      <w:r w:rsidR="00F460AB">
        <w:rPr>
          <w:rFonts w:asciiTheme="minorHAnsi" w:hAnsiTheme="minorHAnsi"/>
        </w:rPr>
        <w:fldChar w:fldCharType="begin"/>
      </w:r>
      <w:r w:rsidR="00F460AB">
        <w:rPr>
          <w:rFonts w:asciiTheme="minorHAnsi" w:hAnsiTheme="minorHAnsi"/>
        </w:rPr>
        <w:instrText xml:space="preserve"> REF _Ref524944816 \w \h </w:instrText>
      </w:r>
      <w:r w:rsidR="00D44E17">
        <w:rPr>
          <w:rFonts w:asciiTheme="minorHAnsi" w:hAnsiTheme="minorHAnsi"/>
        </w:rPr>
        <w:instrText xml:space="preserve"> \* MERGEFORMAT </w:instrText>
      </w:r>
      <w:r w:rsidR="00F460AB">
        <w:rPr>
          <w:rFonts w:asciiTheme="minorHAnsi" w:hAnsiTheme="minorHAnsi"/>
        </w:rPr>
      </w:r>
      <w:r w:rsidR="00F460AB">
        <w:rPr>
          <w:rFonts w:asciiTheme="minorHAnsi" w:hAnsiTheme="minorHAnsi"/>
        </w:rPr>
        <w:fldChar w:fldCharType="separate"/>
      </w:r>
      <w:r w:rsidR="00F460AB">
        <w:rPr>
          <w:rFonts w:asciiTheme="minorHAnsi" w:hAnsiTheme="minorHAnsi"/>
        </w:rPr>
        <w:t>Figure 4</w:t>
      </w:r>
      <w:r w:rsidR="00F460AB">
        <w:rPr>
          <w:rFonts w:asciiTheme="minorHAnsi" w:hAnsiTheme="minorHAnsi"/>
        </w:rPr>
        <w:fldChar w:fldCharType="end"/>
      </w:r>
      <w:r w:rsidRPr="00780FDD">
        <w:rPr>
          <w:rFonts w:asciiTheme="minorHAnsi" w:hAnsiTheme="minorHAnsi"/>
        </w:rPr>
        <w:t xml:space="preserve">). Data collected by this receiver is sent to the central server for the integrity check. </w:t>
      </w:r>
    </w:p>
    <w:p w14:paraId="2CB2D456" w14:textId="77777777" w:rsidR="00780FDD" w:rsidRPr="00780FDD" w:rsidRDefault="00780FDD" w:rsidP="00D44E17">
      <w:pPr>
        <w:jc w:val="both"/>
        <w:rPr>
          <w:b/>
          <w:bCs/>
          <w:sz w:val="20"/>
        </w:rPr>
      </w:pPr>
    </w:p>
    <w:p w14:paraId="6388B012" w14:textId="77777777" w:rsidR="00780FDD" w:rsidRPr="0064096B" w:rsidRDefault="00780FDD" w:rsidP="00D44E17">
      <w:pPr>
        <w:jc w:val="both"/>
        <w:rPr>
          <w:rFonts w:asciiTheme="minorHAnsi" w:hAnsiTheme="minorHAnsi"/>
          <w:b/>
          <w:u w:val="single"/>
        </w:rPr>
      </w:pPr>
      <w:r w:rsidRPr="0064096B">
        <w:rPr>
          <w:rFonts w:asciiTheme="minorHAnsi" w:hAnsiTheme="minorHAnsi"/>
          <w:b/>
          <w:u w:val="single"/>
        </w:rPr>
        <w:t>AIS decentralised architecture – external source (AIS station in Latvia)</w:t>
      </w:r>
    </w:p>
    <w:p w14:paraId="0DD791A9" w14:textId="77777777" w:rsidR="00780FDD" w:rsidRPr="00780FDD" w:rsidRDefault="00780FDD" w:rsidP="00D44E17">
      <w:pPr>
        <w:jc w:val="both"/>
        <w:rPr>
          <w:b/>
          <w:bCs/>
          <w:sz w:val="20"/>
        </w:rPr>
      </w:pPr>
    </w:p>
    <w:p w14:paraId="21FBC22F" w14:textId="1D9686D0" w:rsidR="00780FDD" w:rsidRPr="00780FDD" w:rsidRDefault="00780FDD" w:rsidP="00D44E17">
      <w:pPr>
        <w:jc w:val="both"/>
        <w:rPr>
          <w:rFonts w:asciiTheme="minorHAnsi" w:hAnsiTheme="minorHAnsi"/>
        </w:rPr>
      </w:pPr>
      <w:r w:rsidRPr="00780FDD">
        <w:rPr>
          <w:rFonts w:asciiTheme="minorHAnsi" w:hAnsiTheme="minorHAnsi"/>
        </w:rPr>
        <w:t>In those AIS Base Station</w:t>
      </w:r>
      <w:r w:rsidR="00CD7D9F">
        <w:rPr>
          <w:rFonts w:asciiTheme="minorHAnsi" w:hAnsiTheme="minorHAnsi"/>
        </w:rPr>
        <w:t>s</w:t>
      </w:r>
      <w:r w:rsidRPr="00780FDD">
        <w:rPr>
          <w:rFonts w:asciiTheme="minorHAnsi" w:hAnsiTheme="minorHAnsi"/>
        </w:rPr>
        <w:t xml:space="preserve"> where there is no access (either via radio or serial connection) to the DGPS messages provided by a IALA beacon, the pseudorange corrections can be generated locally using the EGNOS message (either obtained from the EGNOS SIS or from the EDAS service).</w:t>
      </w:r>
    </w:p>
    <w:p w14:paraId="52554AFB" w14:textId="3C14FDD3" w:rsidR="00780FDD" w:rsidRPr="00780FDD" w:rsidRDefault="00780FDD" w:rsidP="00D44E17">
      <w:pPr>
        <w:jc w:val="both"/>
        <w:rPr>
          <w:rFonts w:asciiTheme="minorHAnsi" w:hAnsiTheme="minorHAnsi"/>
        </w:rPr>
      </w:pPr>
      <w:r w:rsidRPr="00780FDD">
        <w:rPr>
          <w:rFonts w:asciiTheme="minorHAnsi" w:hAnsiTheme="minorHAnsi"/>
        </w:rPr>
        <w:t>DGNSS corrections are provided as input (via a dedicated port – see</w:t>
      </w:r>
      <w:r w:rsidR="00F460AB">
        <w:rPr>
          <w:rFonts w:asciiTheme="minorHAnsi" w:hAnsiTheme="minorHAnsi"/>
        </w:rPr>
        <w:t xml:space="preserve"> </w:t>
      </w:r>
      <w:r w:rsidR="00F460AB">
        <w:rPr>
          <w:rFonts w:asciiTheme="minorHAnsi" w:hAnsiTheme="minorHAnsi"/>
        </w:rPr>
        <w:fldChar w:fldCharType="begin"/>
      </w:r>
      <w:r w:rsidR="00F460AB">
        <w:rPr>
          <w:rFonts w:asciiTheme="minorHAnsi" w:hAnsiTheme="minorHAnsi"/>
        </w:rPr>
        <w:instrText xml:space="preserve"> REF _Ref524944913 \w \h </w:instrText>
      </w:r>
      <w:r w:rsidR="00D44E17">
        <w:rPr>
          <w:rFonts w:asciiTheme="minorHAnsi" w:hAnsiTheme="minorHAnsi"/>
        </w:rPr>
        <w:instrText xml:space="preserve"> \* MERGEFORMAT </w:instrText>
      </w:r>
      <w:r w:rsidR="00F460AB">
        <w:rPr>
          <w:rFonts w:asciiTheme="minorHAnsi" w:hAnsiTheme="minorHAnsi"/>
        </w:rPr>
      </w:r>
      <w:r w:rsidR="00F460AB">
        <w:rPr>
          <w:rFonts w:asciiTheme="minorHAnsi" w:hAnsiTheme="minorHAnsi"/>
        </w:rPr>
        <w:fldChar w:fldCharType="separate"/>
      </w:r>
      <w:r w:rsidR="00F460AB">
        <w:rPr>
          <w:rFonts w:asciiTheme="minorHAnsi" w:hAnsiTheme="minorHAnsi"/>
        </w:rPr>
        <w:t>Figure 5</w:t>
      </w:r>
      <w:r w:rsidR="00F460AB">
        <w:rPr>
          <w:rFonts w:asciiTheme="minorHAnsi" w:hAnsiTheme="minorHAnsi"/>
        </w:rPr>
        <w:fldChar w:fldCharType="end"/>
      </w:r>
      <w:r w:rsidRPr="00780FDD">
        <w:rPr>
          <w:rFonts w:asciiTheme="minorHAnsi" w:hAnsiTheme="minorHAnsi"/>
        </w:rPr>
        <w:t xml:space="preserve">) to the AIS Base Station, therefore, whether these corrections are received from a traditional DGNSS stations or generated based on EGNOS is completely transparent for the AIS Base Station. </w:t>
      </w:r>
    </w:p>
    <w:p w14:paraId="2D2A6B15" w14:textId="77777777" w:rsidR="00780FDD" w:rsidRPr="00780FDD" w:rsidRDefault="00780FDD" w:rsidP="00D44E17">
      <w:pPr>
        <w:jc w:val="both"/>
        <w:rPr>
          <w:rFonts w:asciiTheme="minorHAnsi" w:hAnsiTheme="minorHAnsi"/>
        </w:rPr>
      </w:pPr>
      <w:r w:rsidRPr="00780FDD">
        <w:rPr>
          <w:rFonts w:asciiTheme="minorHAnsi" w:hAnsiTheme="minorHAnsi"/>
        </w:rPr>
        <w:t xml:space="preserve">Taking this into account, it is not necessary to do any change on the AIS Base Station, but just implementing an external component that converts the EGNOS wide area corrections in RTCA format into local area </w:t>
      </w:r>
      <w:r w:rsidRPr="00780FDD">
        <w:rPr>
          <w:rFonts w:asciiTheme="minorHAnsi" w:hAnsiTheme="minorHAnsi"/>
        </w:rPr>
        <w:lastRenderedPageBreak/>
        <w:t xml:space="preserve">corrections in RTCM. It is to be noted that the SBAS message and the GPS ephemeris can be obtained from an SBAS enabled receiver or from the EDAS SISNeT service over the internet. </w:t>
      </w:r>
    </w:p>
    <w:p w14:paraId="4F5ACDAF" w14:textId="77777777" w:rsidR="00780FDD" w:rsidRPr="00780FDD" w:rsidRDefault="00780FDD" w:rsidP="00D44E17">
      <w:pPr>
        <w:jc w:val="both"/>
        <w:rPr>
          <w:rFonts w:asciiTheme="minorHAnsi" w:hAnsiTheme="minorHAnsi"/>
        </w:rPr>
      </w:pPr>
    </w:p>
    <w:p w14:paraId="6991903B" w14:textId="77777777" w:rsidR="00780FDD" w:rsidRPr="00780FDD" w:rsidRDefault="00780FDD" w:rsidP="002D3AC8">
      <w:pPr>
        <w:jc w:val="center"/>
        <w:rPr>
          <w:sz w:val="20"/>
          <w:szCs w:val="20"/>
        </w:rPr>
      </w:pPr>
      <w:r w:rsidRPr="00780FDD">
        <w:rPr>
          <w:noProof/>
          <w:sz w:val="20"/>
          <w:szCs w:val="20"/>
          <w:lang w:val="en-IE" w:eastAsia="en-IE"/>
        </w:rPr>
        <w:drawing>
          <wp:inline distT="0" distB="0" distL="0" distR="0" wp14:anchorId="080CE954" wp14:editId="725FE805">
            <wp:extent cx="2970062" cy="3362466"/>
            <wp:effectExtent l="0" t="0" r="190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NOS_based_AIS.jpg"/>
                    <pic:cNvPicPr/>
                  </pic:nvPicPr>
                  <pic:blipFill rotWithShape="1">
                    <a:blip r:embed="rId18">
                      <a:extLst>
                        <a:ext uri="{28A0092B-C50C-407E-A947-70E740481C1C}">
                          <a14:useLocalDpi xmlns:a14="http://schemas.microsoft.com/office/drawing/2010/main" val="0"/>
                        </a:ext>
                      </a:extLst>
                    </a:blip>
                    <a:srcRect b="4619"/>
                    <a:stretch/>
                  </pic:blipFill>
                  <pic:spPr bwMode="auto">
                    <a:xfrm>
                      <a:off x="0" y="0"/>
                      <a:ext cx="2972349" cy="336505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10572996" w14:textId="790405C7" w:rsidR="00780FDD" w:rsidRPr="00780FDD" w:rsidRDefault="00780FDD" w:rsidP="008C4FFD">
      <w:pPr>
        <w:pStyle w:val="Figure"/>
      </w:pPr>
      <w:bookmarkStart w:id="3" w:name="_Ref524944913"/>
      <w:r w:rsidRPr="00780FDD">
        <w:t>EGNOS-based AIS station: RS &amp; IM block diagram</w:t>
      </w:r>
      <w:bookmarkEnd w:id="3"/>
    </w:p>
    <w:p w14:paraId="7AE32685" w14:textId="77777777" w:rsidR="00780FDD" w:rsidRPr="00780FDD" w:rsidRDefault="00780FDD" w:rsidP="00D44E17">
      <w:pPr>
        <w:jc w:val="both"/>
        <w:rPr>
          <w:rFonts w:asciiTheme="minorHAnsi" w:hAnsiTheme="minorHAnsi"/>
        </w:rPr>
      </w:pPr>
      <w:r w:rsidRPr="00780FDD">
        <w:rPr>
          <w:rFonts w:asciiTheme="minorHAnsi" w:hAnsiTheme="minorHAnsi"/>
        </w:rPr>
        <w:t>In the Riga pilot, an SBAS enabled receiver is used to obtain the EGNOS message. Hence, GNSS observations collected by this receiver are used to check the integrity of the data (note that the observations are not used to generate the differential corrections).</w:t>
      </w:r>
    </w:p>
    <w:p w14:paraId="7749C402" w14:textId="77777777" w:rsidR="00780FDD" w:rsidRPr="00780FDD" w:rsidRDefault="00780FDD" w:rsidP="00D44E17">
      <w:pPr>
        <w:jc w:val="both"/>
        <w:rPr>
          <w:rFonts w:asciiTheme="minorHAnsi" w:hAnsiTheme="minorHAnsi"/>
          <w:b/>
          <w:bCs/>
        </w:rPr>
      </w:pPr>
      <w:r w:rsidRPr="00780FDD">
        <w:rPr>
          <w:rFonts w:asciiTheme="minorHAnsi" w:hAnsiTheme="minorHAnsi"/>
        </w:rPr>
        <w:t xml:space="preserve">The corrections generated by the RTCA to RTCM converter are provided to the AIS Controller Unit in Message Type 17 format (via the dedicated input port). </w:t>
      </w:r>
    </w:p>
    <w:p w14:paraId="63F17F21" w14:textId="77777777" w:rsidR="00780FDD" w:rsidRPr="00780FDD" w:rsidRDefault="00780FDD" w:rsidP="002D3AC8">
      <w:pPr>
        <w:jc w:val="both"/>
        <w:rPr>
          <w:b/>
          <w:bCs/>
          <w:sz w:val="20"/>
        </w:rPr>
      </w:pPr>
    </w:p>
    <w:p w14:paraId="42A6FF50" w14:textId="77777777" w:rsidR="00780FDD" w:rsidRPr="00780FDD" w:rsidRDefault="00780FDD" w:rsidP="002D3AC8">
      <w:pPr>
        <w:jc w:val="both"/>
        <w:rPr>
          <w:b/>
          <w:bCs/>
          <w:sz w:val="20"/>
        </w:rPr>
      </w:pPr>
    </w:p>
    <w:p w14:paraId="1B9D703D" w14:textId="77777777" w:rsidR="00780FDD" w:rsidRPr="0064096B" w:rsidRDefault="00780FDD" w:rsidP="0064096B">
      <w:pPr>
        <w:rPr>
          <w:rFonts w:asciiTheme="minorHAnsi" w:hAnsiTheme="minorHAnsi"/>
          <w:b/>
          <w:u w:val="single"/>
        </w:rPr>
      </w:pPr>
      <w:r w:rsidRPr="0064096B">
        <w:rPr>
          <w:rFonts w:asciiTheme="minorHAnsi" w:hAnsiTheme="minorHAnsi"/>
          <w:b/>
          <w:u w:val="single"/>
        </w:rPr>
        <w:t>AIS centralised architecture (AIS station in Germany and Hungary)</w:t>
      </w:r>
    </w:p>
    <w:p w14:paraId="01E79547" w14:textId="7C6F9150" w:rsidR="00780FDD" w:rsidRPr="00780FDD" w:rsidRDefault="00780FDD" w:rsidP="00D44E17">
      <w:pPr>
        <w:keepNext/>
        <w:jc w:val="both"/>
        <w:rPr>
          <w:rFonts w:asciiTheme="minorHAnsi" w:hAnsiTheme="minorHAnsi"/>
        </w:rPr>
      </w:pPr>
      <w:r w:rsidRPr="00780FDD">
        <w:rPr>
          <w:rFonts w:asciiTheme="minorHAnsi" w:hAnsiTheme="minorHAnsi"/>
        </w:rPr>
        <w:t>This solution consists on generating the EGNOS-based VRS streams in a central facility. Through the AIS Service Manager (ASM), these corrections are then routed and sent to each AIS base station. At very high level, the architecture of this solution is depicted in the following diagram:</w:t>
      </w:r>
    </w:p>
    <w:p w14:paraId="2C56725A" w14:textId="77777777" w:rsidR="00780FDD" w:rsidRPr="00780FDD" w:rsidRDefault="00780FDD" w:rsidP="00780FDD">
      <w:pPr>
        <w:jc w:val="center"/>
        <w:rPr>
          <w:sz w:val="20"/>
          <w:szCs w:val="20"/>
        </w:rPr>
      </w:pPr>
      <w:r w:rsidRPr="00780FDD">
        <w:rPr>
          <w:noProof/>
          <w:sz w:val="20"/>
          <w:szCs w:val="20"/>
          <w:lang w:val="en-IE" w:eastAsia="en-IE"/>
        </w:rPr>
        <w:drawing>
          <wp:inline distT="0" distB="0" distL="0" distR="0" wp14:anchorId="645503F8" wp14:editId="2C86408C">
            <wp:extent cx="5868670" cy="2568575"/>
            <wp:effectExtent l="0" t="0" r="0" b="317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nosBased_Centralised.jpg"/>
                    <pic:cNvPicPr/>
                  </pic:nvPicPr>
                  <pic:blipFill>
                    <a:blip r:embed="rId19">
                      <a:extLst>
                        <a:ext uri="{28A0092B-C50C-407E-A947-70E740481C1C}">
                          <a14:useLocalDpi xmlns:a14="http://schemas.microsoft.com/office/drawing/2010/main" val="0"/>
                        </a:ext>
                      </a:extLst>
                    </a:blip>
                    <a:stretch>
                      <a:fillRect/>
                    </a:stretch>
                  </pic:blipFill>
                  <pic:spPr>
                    <a:xfrm>
                      <a:off x="0" y="0"/>
                      <a:ext cx="5868670" cy="2568575"/>
                    </a:xfrm>
                    <a:prstGeom prst="rect">
                      <a:avLst/>
                    </a:prstGeom>
                  </pic:spPr>
                </pic:pic>
              </a:graphicData>
            </a:graphic>
          </wp:inline>
        </w:drawing>
      </w:r>
    </w:p>
    <w:p w14:paraId="0B6DAAF6" w14:textId="2A5EAC57" w:rsidR="00780FDD" w:rsidRPr="00780FDD" w:rsidRDefault="00780FDD" w:rsidP="008C4FFD">
      <w:pPr>
        <w:pStyle w:val="Figure"/>
      </w:pPr>
      <w:bookmarkStart w:id="4" w:name="_Toc456880920"/>
      <w:bookmarkStart w:id="5" w:name="_Toc487444252"/>
      <w:r w:rsidRPr="00780FDD">
        <w:t xml:space="preserve">EGNOS-based </w:t>
      </w:r>
      <w:bookmarkEnd w:id="4"/>
      <w:r w:rsidRPr="00780FDD">
        <w:t>AIS centralised architecture</w:t>
      </w:r>
      <w:bookmarkEnd w:id="5"/>
    </w:p>
    <w:p w14:paraId="094455B2" w14:textId="77777777" w:rsidR="00780FDD" w:rsidRPr="00780FDD" w:rsidRDefault="00780FDD" w:rsidP="00D44E17">
      <w:pPr>
        <w:pStyle w:val="BodyText"/>
        <w:spacing w:before="120"/>
      </w:pPr>
      <w:r w:rsidRPr="00780FDD">
        <w:t>A more detailed description of each of these components is provided below:</w:t>
      </w:r>
    </w:p>
    <w:p w14:paraId="1D98353B" w14:textId="77777777" w:rsidR="00780FDD" w:rsidRPr="00780FDD" w:rsidRDefault="00780FDD" w:rsidP="00D44E17">
      <w:pPr>
        <w:pStyle w:val="Bullet1"/>
        <w:keepNext/>
        <w:numPr>
          <w:ilvl w:val="0"/>
          <w:numId w:val="23"/>
        </w:numPr>
        <w:tabs>
          <w:tab w:val="clear" w:pos="1134"/>
        </w:tabs>
        <w:spacing w:after="0"/>
        <w:ind w:left="714" w:hanging="357"/>
        <w:outlineLvl w:val="9"/>
        <w:rPr>
          <w:rFonts w:cs="Times New Roman"/>
          <w:b/>
        </w:rPr>
      </w:pPr>
      <w:r w:rsidRPr="00780FDD">
        <w:rPr>
          <w:rFonts w:eastAsia="Times New Roman" w:cs="Times New Roman"/>
          <w:b/>
          <w:lang w:eastAsia="en-GB"/>
        </w:rPr>
        <w:lastRenderedPageBreak/>
        <w:t xml:space="preserve">Central Facility: </w:t>
      </w:r>
      <w:r w:rsidRPr="00780FDD">
        <w:rPr>
          <w:rFonts w:eastAsia="Times New Roman" w:cs="Times New Roman"/>
          <w:lang w:eastAsia="en-GB"/>
        </w:rPr>
        <w:t>it is the main component of a centralised SBAS based DGNSS service.  The primary function of the</w:t>
      </w:r>
      <w:r w:rsidRPr="00780FDD">
        <w:rPr>
          <w:rFonts w:cs="Times New Roman"/>
        </w:rPr>
        <w:t xml:space="preserve"> Central Facility is to compute the Pseudorange Corrections for all the satellites above the elevation mask. PRCs and ancillary information (e.g. antenna location) are encoded into RTCM 10402.3 and transmitted to each beacon transmitter site. </w:t>
      </w:r>
      <w:r w:rsidRPr="00780FDD">
        <w:t>The source for the generation of the DGPS corrections to be broadcast by the transmitter could be the SBAS Signal in Space or the SBAS messages received from EDAS.</w:t>
      </w:r>
    </w:p>
    <w:p w14:paraId="733EC84F" w14:textId="0B2C2A72" w:rsidR="00780FDD" w:rsidRPr="00780FDD" w:rsidRDefault="00780FDD" w:rsidP="00D44E17">
      <w:pPr>
        <w:pStyle w:val="Bullet1text"/>
        <w:keepNext/>
        <w:numPr>
          <w:ilvl w:val="0"/>
          <w:numId w:val="23"/>
        </w:numPr>
        <w:spacing w:before="120" w:after="0"/>
        <w:rPr>
          <w:rFonts w:asciiTheme="minorHAnsi" w:hAnsiTheme="minorHAnsi"/>
          <w:b/>
          <w:lang w:val="en-GB"/>
        </w:rPr>
      </w:pPr>
      <w:r w:rsidRPr="00780FDD">
        <w:rPr>
          <w:rFonts w:asciiTheme="minorHAnsi" w:hAnsiTheme="minorHAnsi"/>
          <w:b/>
          <w:lang w:val="en-GB"/>
        </w:rPr>
        <w:t xml:space="preserve">AIS Service Manager (ASM): </w:t>
      </w:r>
      <w:r w:rsidRPr="00780FDD">
        <w:rPr>
          <w:rFonts w:asciiTheme="minorHAnsi" w:hAnsiTheme="minorHAnsi"/>
          <w:lang w:val="en-GB"/>
        </w:rPr>
        <w:t xml:space="preserve">The RTCM corrections generated by the central facility are transmitted to the AIS Service Manager which converts them in an IEC 61162 VDM sentence (discarding the preamble and parity fields) to be then distributed to the final users by the AIS base stations using the VDL channel. Considering that the corrections are generated and integrity checked in the central server, the communication links and the protocol for the data transmission between the central server and the ASM shall be designed to ensure the </w:t>
      </w:r>
      <w:r w:rsidRPr="00780FDD">
        <w:rPr>
          <w:rFonts w:asciiTheme="minorHAnsi" w:hAnsiTheme="minorHAnsi"/>
          <w:b/>
          <w:lang w:val="en-GB"/>
        </w:rPr>
        <w:t>integrity</w:t>
      </w:r>
      <w:r w:rsidRPr="00780FDD">
        <w:rPr>
          <w:rFonts w:asciiTheme="minorHAnsi" w:hAnsiTheme="minorHAnsi"/>
          <w:lang w:val="en-GB"/>
        </w:rPr>
        <w:t xml:space="preserve"> of the corrections provided. In case of using the </w:t>
      </w:r>
      <w:r w:rsidR="00D019B3">
        <w:rPr>
          <w:rFonts w:asciiTheme="minorHAnsi" w:hAnsiTheme="minorHAnsi"/>
          <w:lang w:val="en-GB"/>
        </w:rPr>
        <w:t>NTRIP</w:t>
      </w:r>
      <w:r w:rsidR="00D019B3" w:rsidRPr="00780FDD">
        <w:rPr>
          <w:rFonts w:asciiTheme="minorHAnsi" w:hAnsiTheme="minorHAnsi"/>
          <w:lang w:val="en-GB"/>
        </w:rPr>
        <w:t xml:space="preserve"> </w:t>
      </w:r>
      <w:r w:rsidRPr="00780FDD">
        <w:rPr>
          <w:rFonts w:asciiTheme="minorHAnsi" w:hAnsiTheme="minorHAnsi"/>
          <w:lang w:val="en-GB"/>
        </w:rPr>
        <w:t>protocol for the data transmission, the TLS option could be selected to ensure communication privacy and data integrity.</w:t>
      </w:r>
    </w:p>
    <w:p w14:paraId="4A978186" w14:textId="7BFDF503" w:rsidR="00780FDD" w:rsidRPr="00780FDD" w:rsidRDefault="00780FDD" w:rsidP="00D44E17">
      <w:pPr>
        <w:pStyle w:val="ListParagraph"/>
        <w:jc w:val="both"/>
        <w:rPr>
          <w:rFonts w:asciiTheme="minorHAnsi" w:hAnsiTheme="minorHAnsi"/>
        </w:rPr>
      </w:pPr>
      <w:r w:rsidRPr="00780FDD">
        <w:rPr>
          <w:rFonts w:asciiTheme="minorHAnsi" w:hAnsiTheme="minorHAnsi"/>
        </w:rPr>
        <w:t>Internally to the AIS service each correction set will be routed to the target AIS Base Station (AIS-PCU) by the AIS-LSS</w:t>
      </w:r>
      <w:r w:rsidR="001E3366">
        <w:rPr>
          <w:rFonts w:asciiTheme="minorHAnsi" w:hAnsiTheme="minorHAnsi"/>
        </w:rPr>
        <w:t>.</w:t>
      </w:r>
    </w:p>
    <w:p w14:paraId="3150D137" w14:textId="38651814" w:rsidR="00780FDD" w:rsidRPr="00780FDD" w:rsidRDefault="00780FDD" w:rsidP="00D44E17">
      <w:pPr>
        <w:pStyle w:val="Bullet1"/>
        <w:keepNext/>
        <w:numPr>
          <w:ilvl w:val="0"/>
          <w:numId w:val="23"/>
        </w:numPr>
        <w:tabs>
          <w:tab w:val="clear" w:pos="1134"/>
        </w:tabs>
        <w:spacing w:before="120" w:after="0" w:line="216" w:lineRule="atLeast"/>
        <w:outlineLvl w:val="9"/>
        <w:rPr>
          <w:rFonts w:cs="Times New Roman"/>
          <w:b/>
        </w:rPr>
      </w:pPr>
      <w:r w:rsidRPr="00780FDD">
        <w:rPr>
          <w:rFonts w:cs="Times New Roman"/>
          <w:b/>
        </w:rPr>
        <w:t xml:space="preserve">Monitoring Network: </w:t>
      </w:r>
      <w:r w:rsidRPr="00780FDD">
        <w:rPr>
          <w:rFonts w:cs="Times New Roman"/>
        </w:rPr>
        <w:t xml:space="preserve">For the integrity monitoring check, the Central Facility needs to have access to GPS measurements collected from a receiver located within the validity area of each set of DGNSS corrections. How this data is fed in the central facility would depend on each particular implementation. For instance, the </w:t>
      </w:r>
      <w:r w:rsidR="009C1536">
        <w:rPr>
          <w:rFonts w:cs="Times New Roman"/>
        </w:rPr>
        <w:t>NTRIP</w:t>
      </w:r>
      <w:r w:rsidR="009C1536" w:rsidRPr="00780FDD">
        <w:rPr>
          <w:rFonts w:cs="Times New Roman"/>
        </w:rPr>
        <w:t xml:space="preserve"> </w:t>
      </w:r>
      <w:r w:rsidRPr="00780FDD">
        <w:rPr>
          <w:rFonts w:cs="Times New Roman"/>
        </w:rPr>
        <w:t>protocol designed to disseminate GNSS raw data and differential corrections over internet could be used to transmit the raw data from the receiver location to the central facility. In the case of the Koblenz and Budapest pilot projects, since a single monitoring receiver is used, standard TCP/IP connections are used.</w:t>
      </w:r>
    </w:p>
    <w:p w14:paraId="0476F52A" w14:textId="77777777" w:rsidR="00780FDD" w:rsidRPr="00780FDD" w:rsidRDefault="00780FDD" w:rsidP="00780FDD">
      <w:pPr>
        <w:jc w:val="both"/>
        <w:rPr>
          <w:b/>
          <w:bCs/>
          <w:sz w:val="20"/>
        </w:rPr>
      </w:pPr>
    </w:p>
    <w:p w14:paraId="79BD92E7" w14:textId="0B7D8B16" w:rsidR="00B61994" w:rsidRDefault="00B61994" w:rsidP="002D3AC8">
      <w:pPr>
        <w:pStyle w:val="Heading3"/>
        <w:rPr>
          <w:b/>
        </w:rPr>
      </w:pPr>
      <w:r>
        <w:rPr>
          <w:b/>
        </w:rPr>
        <w:t>Performance assessment</w:t>
      </w:r>
      <w:r w:rsidR="0064096B">
        <w:rPr>
          <w:b/>
        </w:rPr>
        <w:t>: definitions and assumptions</w:t>
      </w:r>
    </w:p>
    <w:p w14:paraId="04F7E480" w14:textId="77777777" w:rsidR="00B61994" w:rsidRPr="00B61994" w:rsidRDefault="00B61994" w:rsidP="00B65BE5">
      <w:pPr>
        <w:pStyle w:val="ListParagraph"/>
        <w:numPr>
          <w:ilvl w:val="0"/>
          <w:numId w:val="24"/>
        </w:numPr>
        <w:jc w:val="both"/>
        <w:rPr>
          <w:rFonts w:asciiTheme="minorHAnsi" w:hAnsiTheme="minorHAnsi"/>
        </w:rPr>
      </w:pPr>
      <w:r w:rsidRPr="00B61994">
        <w:rPr>
          <w:rFonts w:asciiTheme="minorHAnsi" w:hAnsiTheme="minorHAnsi"/>
          <w:b/>
          <w:bCs/>
        </w:rPr>
        <w:t xml:space="preserve">Availability: </w:t>
      </w:r>
      <w:r w:rsidRPr="00B61994">
        <w:rPr>
          <w:rFonts w:asciiTheme="minorHAnsi" w:hAnsiTheme="minorHAnsi"/>
        </w:rPr>
        <w:t>percentage of time EGNOS-based corrections are available to the user. This means that the following failures have not been included in this computation:</w:t>
      </w:r>
    </w:p>
    <w:p w14:paraId="3505A6FE" w14:textId="54E95E26" w:rsidR="00B61994" w:rsidRPr="00B61994" w:rsidRDefault="00B61994" w:rsidP="00B65BE5">
      <w:pPr>
        <w:pStyle w:val="ListParagraph"/>
        <w:numPr>
          <w:ilvl w:val="1"/>
          <w:numId w:val="24"/>
        </w:numPr>
        <w:jc w:val="both"/>
        <w:rPr>
          <w:rFonts w:asciiTheme="minorHAnsi" w:hAnsiTheme="minorHAnsi"/>
          <w:b/>
          <w:bCs/>
        </w:rPr>
      </w:pPr>
      <w:r w:rsidRPr="00B61994">
        <w:rPr>
          <w:rFonts w:asciiTheme="minorHAnsi" w:hAnsiTheme="minorHAnsi"/>
        </w:rPr>
        <w:t>HW and SW failures related to pilot project setup</w:t>
      </w:r>
      <w:r w:rsidR="001E3366">
        <w:rPr>
          <w:rFonts w:asciiTheme="minorHAnsi" w:hAnsiTheme="minorHAnsi"/>
        </w:rPr>
        <w:t xml:space="preserve"> and not representative of an operational set-up</w:t>
      </w:r>
      <w:r w:rsidR="0090210E">
        <w:rPr>
          <w:rFonts w:asciiTheme="minorHAnsi" w:hAnsiTheme="minorHAnsi"/>
        </w:rPr>
        <w:t>.</w:t>
      </w:r>
    </w:p>
    <w:p w14:paraId="34E4235C" w14:textId="17CDC414" w:rsidR="00B61994" w:rsidRPr="00B61994" w:rsidRDefault="00B61994" w:rsidP="00B65BE5">
      <w:pPr>
        <w:pStyle w:val="ListParagraph"/>
        <w:numPr>
          <w:ilvl w:val="1"/>
          <w:numId w:val="24"/>
        </w:numPr>
        <w:jc w:val="both"/>
        <w:rPr>
          <w:rFonts w:asciiTheme="minorHAnsi" w:hAnsiTheme="minorHAnsi"/>
          <w:b/>
          <w:bCs/>
        </w:rPr>
      </w:pPr>
      <w:r w:rsidRPr="00B61994">
        <w:rPr>
          <w:rFonts w:asciiTheme="minorHAnsi" w:hAnsiTheme="minorHAnsi"/>
        </w:rPr>
        <w:t>Malfunctions detected in the rover receiver</w:t>
      </w:r>
      <w:r w:rsidR="0090210E">
        <w:rPr>
          <w:rFonts w:asciiTheme="minorHAnsi" w:hAnsiTheme="minorHAnsi"/>
        </w:rPr>
        <w:t>.</w:t>
      </w:r>
    </w:p>
    <w:p w14:paraId="2F2D4608" w14:textId="77777777" w:rsidR="00B61994" w:rsidRPr="00B61994" w:rsidRDefault="00B61994" w:rsidP="00B61994">
      <w:pPr>
        <w:jc w:val="both"/>
        <w:rPr>
          <w:rFonts w:asciiTheme="minorHAnsi" w:hAnsiTheme="minorHAnsi"/>
          <w:b/>
          <w:bCs/>
        </w:rPr>
      </w:pPr>
    </w:p>
    <w:p w14:paraId="76E470ED" w14:textId="77777777" w:rsidR="00B61994" w:rsidRPr="00B61994" w:rsidRDefault="00B61994" w:rsidP="00B65BE5">
      <w:pPr>
        <w:pStyle w:val="ListParagraph"/>
        <w:numPr>
          <w:ilvl w:val="0"/>
          <w:numId w:val="24"/>
        </w:numPr>
        <w:jc w:val="both"/>
        <w:rPr>
          <w:rFonts w:asciiTheme="minorHAnsi" w:hAnsiTheme="minorHAnsi"/>
          <w:b/>
          <w:bCs/>
        </w:rPr>
      </w:pPr>
      <w:r w:rsidRPr="00B61994">
        <w:rPr>
          <w:rFonts w:asciiTheme="minorHAnsi" w:hAnsiTheme="minorHAnsi"/>
          <w:b/>
          <w:bCs/>
        </w:rPr>
        <w:t xml:space="preserve">Continuity: </w:t>
      </w:r>
      <w:r w:rsidRPr="00B61994">
        <w:rPr>
          <w:rFonts w:asciiTheme="minorHAnsi" w:hAnsiTheme="minorHAnsi"/>
          <w:bCs/>
        </w:rPr>
        <w:t>P</w:t>
      </w:r>
      <w:r w:rsidRPr="00B61994">
        <w:rPr>
          <w:rFonts w:asciiTheme="minorHAnsi" w:hAnsiTheme="minorHAnsi"/>
        </w:rPr>
        <w:t xml:space="preserve">robability that a signal failure incident will start during the Continuity Time Interval (CTI). </w:t>
      </w:r>
    </w:p>
    <w:p w14:paraId="34CD3400" w14:textId="77777777" w:rsidR="00B61994" w:rsidRPr="00B61994" w:rsidRDefault="00B61994" w:rsidP="00B61994">
      <w:pPr>
        <w:pStyle w:val="ListParagraph"/>
        <w:ind w:left="2880" w:firstLine="720"/>
        <w:rPr>
          <w:rFonts w:asciiTheme="minorHAnsi" w:hAnsiTheme="minorHAnsi"/>
        </w:rPr>
      </w:pPr>
      <w:r w:rsidRPr="00B61994">
        <w:rPr>
          <w:rFonts w:ascii="Cambria Math" w:hAnsi="Cambria Math" w:cs="Cambria Math"/>
        </w:rPr>
        <w:t>𝐶𝑜𝑛𝑡𝑖𝑛𝑢𝑖𝑡𝑦</w:t>
      </w:r>
      <w:r w:rsidRPr="00B61994">
        <w:rPr>
          <w:rFonts w:asciiTheme="minorHAnsi" w:hAnsiTheme="minorHAnsi"/>
        </w:rPr>
        <w:t xml:space="preserve"> = 1 − </w:t>
      </w:r>
      <w:r w:rsidRPr="00B61994">
        <w:rPr>
          <w:rFonts w:ascii="Cambria Math" w:hAnsi="Cambria Math" w:cs="Cambria Math"/>
        </w:rPr>
        <w:t>𝐶𝑇𝐼</w:t>
      </w:r>
      <w:r w:rsidRPr="00B61994">
        <w:rPr>
          <w:rFonts w:asciiTheme="minorHAnsi" w:hAnsiTheme="minorHAnsi"/>
        </w:rPr>
        <w:t>/</w:t>
      </w:r>
      <w:r w:rsidRPr="00B61994">
        <w:rPr>
          <w:rFonts w:ascii="Cambria Math" w:hAnsi="Cambria Math" w:cs="Cambria Math"/>
        </w:rPr>
        <w:t>𝑀𝑇𝐵𝐹</w:t>
      </w:r>
    </w:p>
    <w:p w14:paraId="3F50C03D" w14:textId="77777777" w:rsidR="00B61994" w:rsidRPr="00B61994" w:rsidRDefault="00B61994" w:rsidP="00D44E17">
      <w:pPr>
        <w:ind w:left="720"/>
        <w:jc w:val="both"/>
        <w:rPr>
          <w:rFonts w:asciiTheme="minorHAnsi" w:hAnsiTheme="minorHAnsi"/>
        </w:rPr>
      </w:pPr>
      <w:r w:rsidRPr="00B61994">
        <w:rPr>
          <w:rFonts w:asciiTheme="minorHAnsi" w:hAnsiTheme="minorHAnsi"/>
        </w:rPr>
        <w:t xml:space="preserve">Where CTI is </w:t>
      </w:r>
      <w:r w:rsidRPr="00B61994">
        <w:rPr>
          <w:rFonts w:asciiTheme="minorHAnsi" w:hAnsiTheme="minorHAnsi"/>
          <w:b/>
        </w:rPr>
        <w:t>15 minutes</w:t>
      </w:r>
      <w:r w:rsidRPr="00B61994">
        <w:rPr>
          <w:rFonts w:asciiTheme="minorHAnsi" w:hAnsiTheme="minorHAnsi"/>
        </w:rPr>
        <w:t xml:space="preserve"> as stated in [3] and MTBF is the Mean Time Between Failures measured over </w:t>
      </w:r>
      <w:r w:rsidRPr="00B61994">
        <w:rPr>
          <w:rFonts w:asciiTheme="minorHAnsi" w:hAnsiTheme="minorHAnsi"/>
          <w:b/>
        </w:rPr>
        <w:t>two years</w:t>
      </w:r>
      <w:r w:rsidRPr="00B61994">
        <w:rPr>
          <w:rFonts w:asciiTheme="minorHAnsi" w:hAnsiTheme="minorHAnsi"/>
        </w:rPr>
        <w:t xml:space="preserve">. </w:t>
      </w:r>
    </w:p>
    <w:p w14:paraId="17EBAEA4" w14:textId="77777777" w:rsidR="00B61994" w:rsidRPr="00B61994" w:rsidRDefault="00B61994" w:rsidP="00D44E17">
      <w:pPr>
        <w:ind w:left="720"/>
        <w:jc w:val="both"/>
        <w:rPr>
          <w:rFonts w:asciiTheme="minorHAnsi" w:hAnsiTheme="minorHAnsi"/>
        </w:rPr>
      </w:pPr>
      <w:r w:rsidRPr="00B61994">
        <w:rPr>
          <w:rFonts w:asciiTheme="minorHAnsi" w:hAnsiTheme="minorHAnsi"/>
        </w:rPr>
        <w:t>For the present analysis, a failure will be considered an event when the EGNOS-based DGPS corrections are not available for the user (after being integrity-checked) and therefore, it is not possible to compute a differential solution.</w:t>
      </w:r>
    </w:p>
    <w:p w14:paraId="4797922F" w14:textId="77777777" w:rsidR="00B61994" w:rsidRPr="00B61994" w:rsidRDefault="00B61994" w:rsidP="00D44E17">
      <w:pPr>
        <w:pStyle w:val="ListParagraph"/>
        <w:keepNext/>
        <w:numPr>
          <w:ilvl w:val="0"/>
          <w:numId w:val="24"/>
        </w:numPr>
        <w:spacing w:line="225" w:lineRule="auto"/>
        <w:ind w:right="20"/>
        <w:jc w:val="both"/>
        <w:rPr>
          <w:rFonts w:asciiTheme="minorHAnsi" w:hAnsiTheme="minorHAnsi"/>
          <w:bCs/>
        </w:rPr>
      </w:pPr>
      <w:r w:rsidRPr="00B61994">
        <w:rPr>
          <w:rFonts w:asciiTheme="minorHAnsi" w:hAnsiTheme="minorHAnsi"/>
          <w:b/>
          <w:bCs/>
        </w:rPr>
        <w:t xml:space="preserve">Accuracy:  </w:t>
      </w:r>
      <w:r w:rsidRPr="00B61994">
        <w:rPr>
          <w:rFonts w:asciiTheme="minorHAnsi" w:hAnsiTheme="minorHAnsi"/>
          <w:bCs/>
        </w:rPr>
        <w:t>it is based only on the DGPS epochs using EGNOS-VRS corrections marked healthy (standalone epochs, “not-monitored” and “not-working” epochs are excluded from the accuracy statistics).</w:t>
      </w:r>
    </w:p>
    <w:p w14:paraId="1CCFEF4A" w14:textId="77777777" w:rsidR="00B61994" w:rsidRPr="00B61994" w:rsidRDefault="00B61994" w:rsidP="00D44E17">
      <w:pPr>
        <w:pStyle w:val="ListParagraph"/>
        <w:keepNext/>
        <w:numPr>
          <w:ilvl w:val="0"/>
          <w:numId w:val="24"/>
        </w:numPr>
        <w:spacing w:line="225" w:lineRule="auto"/>
        <w:ind w:right="20"/>
        <w:jc w:val="both"/>
        <w:rPr>
          <w:rFonts w:asciiTheme="minorHAnsi" w:hAnsiTheme="minorHAnsi"/>
        </w:rPr>
      </w:pPr>
      <w:r w:rsidRPr="00B61994">
        <w:rPr>
          <w:rFonts w:asciiTheme="minorHAnsi" w:hAnsiTheme="minorHAnsi"/>
          <w:b/>
          <w:bCs/>
        </w:rPr>
        <w:t xml:space="preserve">Integrity analysis: </w:t>
      </w:r>
      <w:r w:rsidRPr="00B61994">
        <w:rPr>
          <w:rFonts w:asciiTheme="minorHAnsi" w:hAnsiTheme="minorHAnsi"/>
        </w:rPr>
        <w:t>integrity approach is based on the Pre-Broadcast Monitoring concept. Corrections are checked both in the pseudorange and position domains as already explained for the preliminary tests.</w:t>
      </w:r>
    </w:p>
    <w:p w14:paraId="701BB808" w14:textId="77777777" w:rsidR="00B61994" w:rsidRPr="00B61994" w:rsidRDefault="00B61994" w:rsidP="00D44E17">
      <w:pPr>
        <w:jc w:val="both"/>
        <w:rPr>
          <w:rFonts w:asciiTheme="minorHAnsi" w:hAnsiTheme="minorHAnsi"/>
          <w:bCs/>
        </w:rPr>
      </w:pPr>
    </w:p>
    <w:p w14:paraId="726FF60D" w14:textId="77777777" w:rsidR="00B61994" w:rsidRPr="00B61994" w:rsidRDefault="00B61994" w:rsidP="00D44E17">
      <w:pPr>
        <w:jc w:val="both"/>
        <w:rPr>
          <w:rFonts w:asciiTheme="minorHAnsi" w:hAnsiTheme="minorHAnsi"/>
          <w:bCs/>
        </w:rPr>
      </w:pPr>
      <w:r w:rsidRPr="00B61994">
        <w:rPr>
          <w:rFonts w:asciiTheme="minorHAnsi" w:hAnsiTheme="minorHAnsi"/>
          <w:bCs/>
        </w:rPr>
        <w:t>This means that:</w:t>
      </w:r>
    </w:p>
    <w:p w14:paraId="4C3F4755" w14:textId="77777777" w:rsidR="00B61994" w:rsidRPr="00B61994" w:rsidRDefault="00B61994" w:rsidP="00D44E17">
      <w:pPr>
        <w:numPr>
          <w:ilvl w:val="0"/>
          <w:numId w:val="25"/>
        </w:numPr>
        <w:jc w:val="both"/>
        <w:rPr>
          <w:rFonts w:asciiTheme="minorHAnsi" w:hAnsiTheme="minorHAnsi"/>
          <w:bCs/>
        </w:rPr>
      </w:pPr>
      <w:r w:rsidRPr="00B61994">
        <w:rPr>
          <w:rFonts w:asciiTheme="minorHAnsi" w:hAnsiTheme="minorHAnsi"/>
          <w:bCs/>
        </w:rPr>
        <w:t>EGNOS SiS/EDAS data gaps are taken into account for the availability and continuity results.</w:t>
      </w:r>
    </w:p>
    <w:p w14:paraId="32A07666" w14:textId="77777777" w:rsidR="00B61994" w:rsidRPr="00B61994" w:rsidRDefault="00B61994" w:rsidP="00D44E17">
      <w:pPr>
        <w:numPr>
          <w:ilvl w:val="0"/>
          <w:numId w:val="25"/>
        </w:numPr>
        <w:jc w:val="both"/>
        <w:rPr>
          <w:rFonts w:asciiTheme="minorHAnsi" w:hAnsiTheme="minorHAnsi"/>
          <w:bCs/>
        </w:rPr>
      </w:pPr>
      <w:r w:rsidRPr="00B61994">
        <w:rPr>
          <w:rFonts w:asciiTheme="minorHAnsi" w:hAnsiTheme="minorHAnsi"/>
          <w:bCs/>
        </w:rPr>
        <w:t>Monitoring station data gaps are taken into account for the availability and continuity results.</w:t>
      </w:r>
    </w:p>
    <w:p w14:paraId="50EAFDD2" w14:textId="77777777" w:rsidR="00B61994" w:rsidRPr="00B61994" w:rsidRDefault="00B61994" w:rsidP="00D44E17">
      <w:pPr>
        <w:numPr>
          <w:ilvl w:val="0"/>
          <w:numId w:val="25"/>
        </w:numPr>
        <w:jc w:val="both"/>
        <w:rPr>
          <w:rFonts w:asciiTheme="minorHAnsi" w:hAnsiTheme="minorHAnsi"/>
          <w:bCs/>
        </w:rPr>
      </w:pPr>
      <w:r w:rsidRPr="00B61994">
        <w:rPr>
          <w:rFonts w:asciiTheme="minorHAnsi" w:hAnsiTheme="minorHAnsi"/>
          <w:bCs/>
        </w:rPr>
        <w:t>Transmission failures are taken into account for the availability and continuity results.</w:t>
      </w:r>
    </w:p>
    <w:p w14:paraId="6218482A" w14:textId="77777777" w:rsidR="00B61994" w:rsidRPr="00B61994" w:rsidRDefault="00B61994" w:rsidP="00D44E17">
      <w:pPr>
        <w:numPr>
          <w:ilvl w:val="0"/>
          <w:numId w:val="25"/>
        </w:numPr>
        <w:jc w:val="both"/>
        <w:rPr>
          <w:rFonts w:asciiTheme="minorHAnsi" w:hAnsiTheme="minorHAnsi"/>
          <w:bCs/>
        </w:rPr>
      </w:pPr>
      <w:r w:rsidRPr="00B61994">
        <w:rPr>
          <w:rFonts w:asciiTheme="minorHAnsi" w:hAnsiTheme="minorHAnsi"/>
          <w:bCs/>
        </w:rPr>
        <w:t>User receiver data gaps are NOT taken into account for the availability and continuity results.</w:t>
      </w:r>
    </w:p>
    <w:p w14:paraId="58955C28" w14:textId="77777777" w:rsidR="00B61994" w:rsidRDefault="00B61994" w:rsidP="00B61994">
      <w:pPr>
        <w:jc w:val="both"/>
        <w:rPr>
          <w:b/>
          <w:bCs/>
          <w:sz w:val="20"/>
        </w:rPr>
      </w:pPr>
    </w:p>
    <w:p w14:paraId="74FD4FC2" w14:textId="77777777" w:rsidR="00B61994" w:rsidRDefault="00B61994" w:rsidP="00B61994">
      <w:pPr>
        <w:jc w:val="both"/>
        <w:rPr>
          <w:b/>
          <w:bCs/>
          <w:sz w:val="20"/>
        </w:rPr>
      </w:pPr>
    </w:p>
    <w:p w14:paraId="34E9AE87" w14:textId="77777777" w:rsidR="00B61994" w:rsidRPr="004C53C5" w:rsidRDefault="00B61994" w:rsidP="002D3AC8">
      <w:pPr>
        <w:pStyle w:val="Heading3"/>
        <w:rPr>
          <w:b/>
        </w:rPr>
      </w:pPr>
      <w:r w:rsidRPr="004C53C5">
        <w:rPr>
          <w:b/>
        </w:rPr>
        <w:t>Performance results</w:t>
      </w:r>
    </w:p>
    <w:p w14:paraId="03D93E00" w14:textId="77777777" w:rsidR="00B61994" w:rsidRDefault="00B61994" w:rsidP="00B61994">
      <w:pPr>
        <w:jc w:val="both"/>
        <w:rPr>
          <w:rFonts w:asciiTheme="minorHAnsi" w:hAnsiTheme="minorHAnsi"/>
        </w:rPr>
      </w:pPr>
      <w:r w:rsidRPr="00B61994">
        <w:rPr>
          <w:rFonts w:asciiTheme="minorHAnsi" w:hAnsiTheme="minorHAnsi"/>
        </w:rPr>
        <w:t>The following table summarizes the results obtained during the first batch of the test campaign:</w:t>
      </w:r>
    </w:p>
    <w:p w14:paraId="402C2805" w14:textId="0F398626" w:rsidR="00B61994" w:rsidRPr="0077682E" w:rsidRDefault="0077682E" w:rsidP="0077682E">
      <w:pPr>
        <w:pStyle w:val="Table"/>
        <w:numPr>
          <w:ilvl w:val="0"/>
          <w:numId w:val="10"/>
        </w:numPr>
      </w:pPr>
      <w:r>
        <w:t>Pilot projects performance results</w:t>
      </w:r>
    </w:p>
    <w:tbl>
      <w:tblPr>
        <w:tblW w:w="10487" w:type="dxa"/>
        <w:tblLayout w:type="fixed"/>
        <w:tblCellMar>
          <w:left w:w="0" w:type="dxa"/>
          <w:right w:w="0" w:type="dxa"/>
        </w:tblCellMar>
        <w:tblLook w:val="04A0" w:firstRow="1" w:lastRow="0" w:firstColumn="1" w:lastColumn="0" w:noHBand="0" w:noVBand="1"/>
      </w:tblPr>
      <w:tblGrid>
        <w:gridCol w:w="1507"/>
        <w:gridCol w:w="888"/>
        <w:gridCol w:w="863"/>
        <w:gridCol w:w="992"/>
        <w:gridCol w:w="992"/>
        <w:gridCol w:w="851"/>
        <w:gridCol w:w="850"/>
        <w:gridCol w:w="1418"/>
        <w:gridCol w:w="2126"/>
      </w:tblGrid>
      <w:tr w:rsidR="00690E36" w:rsidRPr="00690E36" w14:paraId="0EF637C6" w14:textId="77777777" w:rsidTr="00E15B42">
        <w:trPr>
          <w:trHeight w:val="675"/>
        </w:trPr>
        <w:tc>
          <w:tcPr>
            <w:tcW w:w="1507" w:type="dxa"/>
            <w:vMerge w:val="restart"/>
            <w:tcBorders>
              <w:top w:val="single" w:sz="2" w:space="0" w:color="191C1F"/>
              <w:left w:val="single" w:sz="2" w:space="0" w:color="191C1F"/>
              <w:bottom w:val="single" w:sz="2" w:space="0" w:color="191C1F"/>
              <w:right w:val="single" w:sz="2" w:space="0" w:color="191C1F"/>
            </w:tcBorders>
            <w:shd w:val="clear" w:color="auto" w:fill="1B4973"/>
            <w:tcMar>
              <w:top w:w="15" w:type="dxa"/>
              <w:left w:w="108" w:type="dxa"/>
              <w:bottom w:w="0" w:type="dxa"/>
              <w:right w:w="108" w:type="dxa"/>
            </w:tcMar>
            <w:vAlign w:val="center"/>
            <w:hideMark/>
          </w:tcPr>
          <w:p w14:paraId="2FD2683C" w14:textId="77777777" w:rsidR="00690E36" w:rsidRPr="00690E36" w:rsidRDefault="00690E36" w:rsidP="00690E36">
            <w:pPr>
              <w:jc w:val="center"/>
              <w:rPr>
                <w:rFonts w:asciiTheme="minorHAnsi" w:eastAsia="Times New Roman" w:hAnsiTheme="minorHAnsi" w:cs="Times New Roman"/>
                <w:color w:val="FFFFFF"/>
                <w:sz w:val="20"/>
                <w:szCs w:val="20"/>
                <w:lang w:eastAsia="en-US"/>
              </w:rPr>
            </w:pPr>
            <w:r w:rsidRPr="00690E36">
              <w:rPr>
                <w:rFonts w:asciiTheme="minorHAnsi" w:eastAsia="Times New Roman" w:hAnsiTheme="minorHAnsi" w:cs="Times New Roman"/>
                <w:b/>
                <w:bCs/>
                <w:color w:val="FFFFFF"/>
                <w:sz w:val="20"/>
                <w:szCs w:val="20"/>
                <w:lang w:eastAsia="en-US"/>
              </w:rPr>
              <w:t>Pilot Project</w:t>
            </w:r>
          </w:p>
        </w:tc>
        <w:tc>
          <w:tcPr>
            <w:tcW w:w="1751" w:type="dxa"/>
            <w:gridSpan w:val="2"/>
            <w:tcBorders>
              <w:top w:val="single" w:sz="2" w:space="0" w:color="191C1F"/>
              <w:left w:val="single" w:sz="2" w:space="0" w:color="191C1F"/>
              <w:bottom w:val="single" w:sz="2" w:space="0" w:color="191C1F"/>
              <w:right w:val="single" w:sz="2" w:space="0" w:color="191C1F"/>
            </w:tcBorders>
            <w:shd w:val="clear" w:color="auto" w:fill="1B4973"/>
            <w:tcMar>
              <w:top w:w="15" w:type="dxa"/>
              <w:left w:w="108" w:type="dxa"/>
              <w:bottom w:w="0" w:type="dxa"/>
              <w:right w:w="108" w:type="dxa"/>
            </w:tcMar>
            <w:vAlign w:val="center"/>
            <w:hideMark/>
          </w:tcPr>
          <w:p w14:paraId="35F59FA3" w14:textId="77777777" w:rsidR="00690E36" w:rsidRPr="00690E36" w:rsidRDefault="00690E36" w:rsidP="00690E36">
            <w:pPr>
              <w:jc w:val="center"/>
              <w:rPr>
                <w:rFonts w:asciiTheme="minorHAnsi" w:eastAsia="Times New Roman" w:hAnsiTheme="minorHAnsi" w:cs="Times New Roman"/>
                <w:color w:val="FFFFFF"/>
                <w:sz w:val="20"/>
                <w:szCs w:val="20"/>
                <w:lang w:eastAsia="en-US"/>
              </w:rPr>
            </w:pPr>
            <w:r w:rsidRPr="00690E36">
              <w:rPr>
                <w:rFonts w:asciiTheme="minorHAnsi" w:eastAsia="Times New Roman" w:hAnsiTheme="minorHAnsi" w:cs="Times New Roman"/>
                <w:b/>
                <w:bCs/>
                <w:color w:val="FFFFFF"/>
                <w:sz w:val="20"/>
                <w:szCs w:val="20"/>
                <w:lang w:eastAsia="en-US"/>
              </w:rPr>
              <w:t>Availability</w:t>
            </w:r>
          </w:p>
        </w:tc>
        <w:tc>
          <w:tcPr>
            <w:tcW w:w="1984" w:type="dxa"/>
            <w:gridSpan w:val="2"/>
            <w:tcBorders>
              <w:top w:val="single" w:sz="2" w:space="0" w:color="191C1F"/>
              <w:left w:val="single" w:sz="2" w:space="0" w:color="191C1F"/>
              <w:bottom w:val="single" w:sz="2" w:space="0" w:color="191C1F"/>
              <w:right w:val="single" w:sz="2" w:space="0" w:color="191C1F"/>
            </w:tcBorders>
            <w:shd w:val="clear" w:color="auto" w:fill="1B4973"/>
            <w:tcMar>
              <w:top w:w="15" w:type="dxa"/>
              <w:left w:w="108" w:type="dxa"/>
              <w:bottom w:w="0" w:type="dxa"/>
              <w:right w:w="108" w:type="dxa"/>
            </w:tcMar>
            <w:vAlign w:val="center"/>
            <w:hideMark/>
          </w:tcPr>
          <w:p w14:paraId="2AFA01E3" w14:textId="77777777" w:rsidR="00690E36" w:rsidRPr="00690E36" w:rsidRDefault="00690E36" w:rsidP="00690E36">
            <w:pPr>
              <w:jc w:val="center"/>
              <w:rPr>
                <w:rFonts w:asciiTheme="minorHAnsi" w:eastAsia="Times New Roman" w:hAnsiTheme="minorHAnsi" w:cs="Times New Roman"/>
                <w:color w:val="FFFFFF"/>
                <w:sz w:val="20"/>
                <w:szCs w:val="20"/>
                <w:lang w:eastAsia="en-US"/>
              </w:rPr>
            </w:pPr>
            <w:r w:rsidRPr="00690E36">
              <w:rPr>
                <w:rFonts w:asciiTheme="minorHAnsi" w:eastAsia="Times New Roman" w:hAnsiTheme="minorHAnsi" w:cs="Times New Roman"/>
                <w:b/>
                <w:bCs/>
                <w:color w:val="FFFFFF"/>
                <w:sz w:val="20"/>
                <w:szCs w:val="20"/>
                <w:lang w:eastAsia="en-US"/>
              </w:rPr>
              <w:t>Continuity</w:t>
            </w:r>
          </w:p>
        </w:tc>
        <w:tc>
          <w:tcPr>
            <w:tcW w:w="1701" w:type="dxa"/>
            <w:gridSpan w:val="2"/>
            <w:tcBorders>
              <w:top w:val="single" w:sz="2" w:space="0" w:color="191C1F"/>
              <w:left w:val="single" w:sz="2" w:space="0" w:color="191C1F"/>
              <w:bottom w:val="single" w:sz="2" w:space="0" w:color="191C1F"/>
              <w:right w:val="single" w:sz="2" w:space="0" w:color="191C1F"/>
            </w:tcBorders>
            <w:shd w:val="clear" w:color="auto" w:fill="1B4973"/>
            <w:tcMar>
              <w:top w:w="15" w:type="dxa"/>
              <w:left w:w="108" w:type="dxa"/>
              <w:bottom w:w="0" w:type="dxa"/>
              <w:right w:w="108" w:type="dxa"/>
            </w:tcMar>
            <w:vAlign w:val="center"/>
            <w:hideMark/>
          </w:tcPr>
          <w:p w14:paraId="54273ADA" w14:textId="77777777" w:rsidR="00690E36" w:rsidRPr="00690E36" w:rsidRDefault="00690E36" w:rsidP="00690E36">
            <w:pPr>
              <w:jc w:val="center"/>
              <w:rPr>
                <w:rFonts w:asciiTheme="minorHAnsi" w:eastAsia="Times New Roman" w:hAnsiTheme="minorHAnsi" w:cs="Times New Roman"/>
                <w:color w:val="FFFFFF"/>
                <w:sz w:val="20"/>
                <w:szCs w:val="20"/>
                <w:lang w:eastAsia="en-US"/>
              </w:rPr>
            </w:pPr>
            <w:r w:rsidRPr="00690E36">
              <w:rPr>
                <w:rFonts w:asciiTheme="minorHAnsi" w:eastAsia="Times New Roman" w:hAnsiTheme="minorHAnsi" w:cs="Times New Roman"/>
                <w:b/>
                <w:bCs/>
                <w:color w:val="FFFFFF"/>
                <w:sz w:val="20"/>
                <w:szCs w:val="20"/>
                <w:lang w:eastAsia="en-US"/>
              </w:rPr>
              <w:t>Accuracy (95%, m)</w:t>
            </w:r>
          </w:p>
        </w:tc>
        <w:tc>
          <w:tcPr>
            <w:tcW w:w="3544" w:type="dxa"/>
            <w:gridSpan w:val="2"/>
            <w:tcBorders>
              <w:top w:val="single" w:sz="2" w:space="0" w:color="191C1F"/>
              <w:left w:val="single" w:sz="2" w:space="0" w:color="191C1F"/>
              <w:bottom w:val="single" w:sz="2" w:space="0" w:color="191C1F"/>
              <w:right w:val="single" w:sz="2" w:space="0" w:color="191C1F"/>
            </w:tcBorders>
            <w:shd w:val="clear" w:color="auto" w:fill="1B4973"/>
            <w:tcMar>
              <w:top w:w="15" w:type="dxa"/>
              <w:left w:w="108" w:type="dxa"/>
              <w:bottom w:w="0" w:type="dxa"/>
              <w:right w:w="108" w:type="dxa"/>
            </w:tcMar>
            <w:vAlign w:val="center"/>
            <w:hideMark/>
          </w:tcPr>
          <w:p w14:paraId="0009B1CA" w14:textId="77777777" w:rsidR="00690E36" w:rsidRPr="00690E36" w:rsidRDefault="00690E36" w:rsidP="00690E36">
            <w:pPr>
              <w:jc w:val="center"/>
              <w:rPr>
                <w:rFonts w:asciiTheme="minorHAnsi" w:eastAsia="Times New Roman" w:hAnsiTheme="minorHAnsi" w:cs="Times New Roman"/>
                <w:color w:val="FFFFFF"/>
                <w:sz w:val="20"/>
                <w:szCs w:val="20"/>
                <w:lang w:eastAsia="en-US"/>
              </w:rPr>
            </w:pPr>
            <w:r w:rsidRPr="00690E36">
              <w:rPr>
                <w:rFonts w:asciiTheme="minorHAnsi" w:eastAsia="Times New Roman" w:hAnsiTheme="minorHAnsi" w:cs="Times New Roman"/>
                <w:b/>
                <w:bCs/>
                <w:color w:val="FFFFFF"/>
                <w:sz w:val="20"/>
                <w:szCs w:val="20"/>
                <w:lang w:eastAsia="en-US"/>
              </w:rPr>
              <w:t>Integrity</w:t>
            </w:r>
          </w:p>
        </w:tc>
      </w:tr>
      <w:tr w:rsidR="00690E36" w:rsidRPr="00690E36" w14:paraId="252017D1" w14:textId="77777777" w:rsidTr="00E15B42">
        <w:trPr>
          <w:trHeight w:val="675"/>
        </w:trPr>
        <w:tc>
          <w:tcPr>
            <w:tcW w:w="1507" w:type="dxa"/>
            <w:vMerge/>
            <w:tcBorders>
              <w:top w:val="single" w:sz="2" w:space="0" w:color="191C1F"/>
              <w:left w:val="single" w:sz="2" w:space="0" w:color="191C1F"/>
              <w:bottom w:val="single" w:sz="2" w:space="0" w:color="191C1F"/>
              <w:right w:val="single" w:sz="2" w:space="0" w:color="191C1F"/>
            </w:tcBorders>
            <w:vAlign w:val="center"/>
            <w:hideMark/>
          </w:tcPr>
          <w:p w14:paraId="16C672E9" w14:textId="77777777" w:rsidR="00690E36" w:rsidRPr="00690E36" w:rsidRDefault="00690E36" w:rsidP="00690E36">
            <w:pPr>
              <w:jc w:val="both"/>
              <w:rPr>
                <w:rFonts w:asciiTheme="minorHAnsi" w:eastAsia="Times New Roman" w:hAnsiTheme="minorHAnsi" w:cs="Times New Roman"/>
                <w:sz w:val="20"/>
                <w:szCs w:val="20"/>
                <w:lang w:eastAsia="en-US"/>
              </w:rPr>
            </w:pPr>
          </w:p>
        </w:tc>
        <w:tc>
          <w:tcPr>
            <w:tcW w:w="888" w:type="dxa"/>
            <w:tcBorders>
              <w:top w:val="single" w:sz="2" w:space="0" w:color="191C1F"/>
              <w:left w:val="single" w:sz="2" w:space="0" w:color="191C1F"/>
              <w:bottom w:val="single" w:sz="2" w:space="0" w:color="191C1F"/>
              <w:right w:val="single" w:sz="2" w:space="0" w:color="191C1F"/>
            </w:tcBorders>
            <w:shd w:val="clear" w:color="auto" w:fill="8DB3E2"/>
            <w:tcMar>
              <w:top w:w="15" w:type="dxa"/>
              <w:left w:w="108" w:type="dxa"/>
              <w:bottom w:w="0" w:type="dxa"/>
              <w:right w:w="108" w:type="dxa"/>
            </w:tcMar>
            <w:vAlign w:val="center"/>
            <w:hideMark/>
          </w:tcPr>
          <w:p w14:paraId="56331CD1" w14:textId="77777777" w:rsidR="00690E36" w:rsidRPr="00690E36" w:rsidRDefault="00690E36" w:rsidP="00690E36">
            <w:pPr>
              <w:jc w:val="both"/>
              <w:rPr>
                <w:rFonts w:asciiTheme="minorHAnsi" w:eastAsia="Times New Roman" w:hAnsiTheme="minorHAnsi" w:cs="Times New Roman"/>
                <w:sz w:val="20"/>
                <w:szCs w:val="20"/>
                <w:lang w:eastAsia="en-US"/>
              </w:rPr>
            </w:pPr>
            <w:r w:rsidRPr="00690E36">
              <w:rPr>
                <w:rFonts w:asciiTheme="minorHAnsi" w:eastAsia="Times New Roman" w:hAnsiTheme="minorHAnsi" w:cs="Times New Roman"/>
                <w:b/>
                <w:bCs/>
                <w:sz w:val="20"/>
                <w:szCs w:val="20"/>
                <w:lang w:eastAsia="en-US"/>
              </w:rPr>
              <w:t>June</w:t>
            </w:r>
          </w:p>
        </w:tc>
        <w:tc>
          <w:tcPr>
            <w:tcW w:w="863" w:type="dxa"/>
            <w:tcBorders>
              <w:top w:val="single" w:sz="2" w:space="0" w:color="191C1F"/>
              <w:left w:val="single" w:sz="2" w:space="0" w:color="191C1F"/>
              <w:bottom w:val="single" w:sz="2" w:space="0" w:color="191C1F"/>
              <w:right w:val="single" w:sz="2" w:space="0" w:color="191C1F"/>
            </w:tcBorders>
            <w:shd w:val="clear" w:color="auto" w:fill="8DB3E2"/>
            <w:tcMar>
              <w:top w:w="15" w:type="dxa"/>
              <w:left w:w="108" w:type="dxa"/>
              <w:bottom w:w="0" w:type="dxa"/>
              <w:right w:w="108" w:type="dxa"/>
            </w:tcMar>
            <w:vAlign w:val="center"/>
            <w:hideMark/>
          </w:tcPr>
          <w:p w14:paraId="01E57336" w14:textId="77777777" w:rsidR="00690E36" w:rsidRPr="00690E36" w:rsidRDefault="00690E36" w:rsidP="00690E36">
            <w:pPr>
              <w:jc w:val="both"/>
              <w:rPr>
                <w:rFonts w:asciiTheme="minorHAnsi" w:eastAsia="Times New Roman" w:hAnsiTheme="minorHAnsi" w:cs="Times New Roman"/>
                <w:sz w:val="20"/>
                <w:szCs w:val="20"/>
                <w:lang w:eastAsia="en-US"/>
              </w:rPr>
            </w:pPr>
            <w:r w:rsidRPr="00690E36">
              <w:rPr>
                <w:rFonts w:asciiTheme="minorHAnsi" w:eastAsia="Times New Roman" w:hAnsiTheme="minorHAnsi" w:cs="Times New Roman"/>
                <w:b/>
                <w:bCs/>
                <w:sz w:val="20"/>
                <w:szCs w:val="20"/>
                <w:lang w:eastAsia="en-US"/>
              </w:rPr>
              <w:t>July</w:t>
            </w:r>
          </w:p>
        </w:tc>
        <w:tc>
          <w:tcPr>
            <w:tcW w:w="992" w:type="dxa"/>
            <w:tcBorders>
              <w:top w:val="single" w:sz="2" w:space="0" w:color="191C1F"/>
              <w:left w:val="single" w:sz="2" w:space="0" w:color="191C1F"/>
              <w:bottom w:val="single" w:sz="2" w:space="0" w:color="191C1F"/>
              <w:right w:val="single" w:sz="2" w:space="0" w:color="191C1F"/>
            </w:tcBorders>
            <w:shd w:val="clear" w:color="auto" w:fill="8DB3E2"/>
            <w:tcMar>
              <w:top w:w="15" w:type="dxa"/>
              <w:left w:w="108" w:type="dxa"/>
              <w:bottom w:w="0" w:type="dxa"/>
              <w:right w:w="108" w:type="dxa"/>
            </w:tcMar>
            <w:vAlign w:val="center"/>
            <w:hideMark/>
          </w:tcPr>
          <w:p w14:paraId="5A81947D" w14:textId="77777777" w:rsidR="00690E36" w:rsidRPr="00690E36" w:rsidRDefault="00690E36" w:rsidP="00690E36">
            <w:pPr>
              <w:jc w:val="both"/>
              <w:rPr>
                <w:rFonts w:asciiTheme="minorHAnsi" w:eastAsia="Times New Roman" w:hAnsiTheme="minorHAnsi" w:cs="Times New Roman"/>
                <w:sz w:val="20"/>
                <w:szCs w:val="20"/>
                <w:lang w:eastAsia="en-US"/>
              </w:rPr>
            </w:pPr>
            <w:r w:rsidRPr="00690E36">
              <w:rPr>
                <w:rFonts w:asciiTheme="minorHAnsi" w:eastAsia="Times New Roman" w:hAnsiTheme="minorHAnsi" w:cs="Times New Roman"/>
                <w:b/>
                <w:bCs/>
                <w:sz w:val="20"/>
                <w:szCs w:val="20"/>
                <w:lang w:eastAsia="en-US"/>
              </w:rPr>
              <w:t>June</w:t>
            </w:r>
          </w:p>
        </w:tc>
        <w:tc>
          <w:tcPr>
            <w:tcW w:w="992" w:type="dxa"/>
            <w:tcBorders>
              <w:top w:val="single" w:sz="2" w:space="0" w:color="191C1F"/>
              <w:left w:val="single" w:sz="2" w:space="0" w:color="191C1F"/>
              <w:bottom w:val="single" w:sz="2" w:space="0" w:color="191C1F"/>
              <w:right w:val="single" w:sz="2" w:space="0" w:color="191C1F"/>
            </w:tcBorders>
            <w:shd w:val="clear" w:color="auto" w:fill="8DB3E2"/>
            <w:tcMar>
              <w:top w:w="15" w:type="dxa"/>
              <w:left w:w="108" w:type="dxa"/>
              <w:bottom w:w="0" w:type="dxa"/>
              <w:right w:w="108" w:type="dxa"/>
            </w:tcMar>
            <w:vAlign w:val="center"/>
            <w:hideMark/>
          </w:tcPr>
          <w:p w14:paraId="382A7041" w14:textId="77777777" w:rsidR="00690E36" w:rsidRPr="00690E36" w:rsidRDefault="00690E36" w:rsidP="00690E36">
            <w:pPr>
              <w:jc w:val="both"/>
              <w:rPr>
                <w:rFonts w:asciiTheme="minorHAnsi" w:eastAsia="Times New Roman" w:hAnsiTheme="minorHAnsi" w:cs="Times New Roman"/>
                <w:sz w:val="20"/>
                <w:szCs w:val="20"/>
                <w:lang w:eastAsia="en-US"/>
              </w:rPr>
            </w:pPr>
            <w:r w:rsidRPr="00690E36">
              <w:rPr>
                <w:rFonts w:asciiTheme="minorHAnsi" w:eastAsia="Times New Roman" w:hAnsiTheme="minorHAnsi" w:cs="Times New Roman"/>
                <w:b/>
                <w:bCs/>
                <w:sz w:val="20"/>
                <w:szCs w:val="20"/>
                <w:lang w:eastAsia="en-US"/>
              </w:rPr>
              <w:t>July</w:t>
            </w:r>
          </w:p>
        </w:tc>
        <w:tc>
          <w:tcPr>
            <w:tcW w:w="851" w:type="dxa"/>
            <w:tcBorders>
              <w:top w:val="single" w:sz="2" w:space="0" w:color="191C1F"/>
              <w:left w:val="single" w:sz="2" w:space="0" w:color="191C1F"/>
              <w:bottom w:val="single" w:sz="2" w:space="0" w:color="191C1F"/>
              <w:right w:val="single" w:sz="2" w:space="0" w:color="191C1F"/>
            </w:tcBorders>
            <w:shd w:val="clear" w:color="auto" w:fill="8DB3E2"/>
            <w:tcMar>
              <w:top w:w="15" w:type="dxa"/>
              <w:left w:w="108" w:type="dxa"/>
              <w:bottom w:w="0" w:type="dxa"/>
              <w:right w:w="108" w:type="dxa"/>
            </w:tcMar>
            <w:vAlign w:val="center"/>
            <w:hideMark/>
          </w:tcPr>
          <w:p w14:paraId="4F214D39" w14:textId="77777777" w:rsidR="00690E36" w:rsidRPr="00690E36" w:rsidRDefault="00690E36" w:rsidP="00690E36">
            <w:pPr>
              <w:jc w:val="both"/>
              <w:rPr>
                <w:rFonts w:asciiTheme="minorHAnsi" w:eastAsia="Times New Roman" w:hAnsiTheme="minorHAnsi" w:cs="Times New Roman"/>
                <w:sz w:val="20"/>
                <w:szCs w:val="20"/>
                <w:lang w:eastAsia="en-US"/>
              </w:rPr>
            </w:pPr>
            <w:r w:rsidRPr="00690E36">
              <w:rPr>
                <w:rFonts w:asciiTheme="minorHAnsi" w:eastAsia="Times New Roman" w:hAnsiTheme="minorHAnsi" w:cs="Times New Roman"/>
                <w:b/>
                <w:bCs/>
                <w:sz w:val="20"/>
                <w:szCs w:val="20"/>
                <w:lang w:eastAsia="en-US"/>
              </w:rPr>
              <w:t>June</w:t>
            </w:r>
          </w:p>
        </w:tc>
        <w:tc>
          <w:tcPr>
            <w:tcW w:w="850" w:type="dxa"/>
            <w:tcBorders>
              <w:top w:val="single" w:sz="2" w:space="0" w:color="191C1F"/>
              <w:left w:val="single" w:sz="2" w:space="0" w:color="191C1F"/>
              <w:bottom w:val="single" w:sz="2" w:space="0" w:color="191C1F"/>
              <w:right w:val="single" w:sz="2" w:space="0" w:color="191C1F"/>
            </w:tcBorders>
            <w:shd w:val="clear" w:color="auto" w:fill="8DB3E2"/>
            <w:tcMar>
              <w:top w:w="15" w:type="dxa"/>
              <w:left w:w="108" w:type="dxa"/>
              <w:bottom w:w="0" w:type="dxa"/>
              <w:right w:w="108" w:type="dxa"/>
            </w:tcMar>
            <w:vAlign w:val="center"/>
            <w:hideMark/>
          </w:tcPr>
          <w:p w14:paraId="4B9C54DB" w14:textId="77777777" w:rsidR="00690E36" w:rsidRPr="00690E36" w:rsidRDefault="00690E36" w:rsidP="00690E36">
            <w:pPr>
              <w:jc w:val="both"/>
              <w:rPr>
                <w:rFonts w:asciiTheme="minorHAnsi" w:eastAsia="Times New Roman" w:hAnsiTheme="minorHAnsi" w:cs="Times New Roman"/>
                <w:sz w:val="20"/>
                <w:szCs w:val="20"/>
                <w:lang w:eastAsia="en-US"/>
              </w:rPr>
            </w:pPr>
            <w:r w:rsidRPr="00690E36">
              <w:rPr>
                <w:rFonts w:asciiTheme="minorHAnsi" w:eastAsia="Times New Roman" w:hAnsiTheme="minorHAnsi" w:cs="Times New Roman"/>
                <w:b/>
                <w:bCs/>
                <w:sz w:val="20"/>
                <w:szCs w:val="20"/>
                <w:lang w:eastAsia="en-US"/>
              </w:rPr>
              <w:t>July</w:t>
            </w:r>
          </w:p>
        </w:tc>
        <w:tc>
          <w:tcPr>
            <w:tcW w:w="1418" w:type="dxa"/>
            <w:tcBorders>
              <w:top w:val="single" w:sz="2" w:space="0" w:color="191C1F"/>
              <w:left w:val="single" w:sz="2" w:space="0" w:color="191C1F"/>
              <w:bottom w:val="single" w:sz="2" w:space="0" w:color="191C1F"/>
              <w:right w:val="single" w:sz="2" w:space="0" w:color="191C1F"/>
            </w:tcBorders>
            <w:shd w:val="clear" w:color="auto" w:fill="8DB3E2"/>
            <w:tcMar>
              <w:top w:w="15" w:type="dxa"/>
              <w:left w:w="108" w:type="dxa"/>
              <w:bottom w:w="0" w:type="dxa"/>
              <w:right w:w="108" w:type="dxa"/>
            </w:tcMar>
            <w:vAlign w:val="center"/>
            <w:hideMark/>
          </w:tcPr>
          <w:p w14:paraId="47702488" w14:textId="77777777" w:rsidR="00690E36" w:rsidRPr="00690E36" w:rsidRDefault="00690E36" w:rsidP="00690E36">
            <w:pPr>
              <w:jc w:val="both"/>
              <w:rPr>
                <w:rFonts w:asciiTheme="minorHAnsi" w:eastAsia="Times New Roman" w:hAnsiTheme="minorHAnsi" w:cs="Times New Roman"/>
                <w:sz w:val="20"/>
                <w:szCs w:val="20"/>
                <w:lang w:eastAsia="en-US"/>
              </w:rPr>
            </w:pPr>
            <w:r w:rsidRPr="00690E36">
              <w:rPr>
                <w:rFonts w:asciiTheme="minorHAnsi" w:eastAsia="Times New Roman" w:hAnsiTheme="minorHAnsi" w:cs="Times New Roman"/>
                <w:b/>
                <w:bCs/>
                <w:sz w:val="20"/>
                <w:szCs w:val="20"/>
                <w:lang w:eastAsia="en-US"/>
              </w:rPr>
              <w:t>June</w:t>
            </w:r>
          </w:p>
        </w:tc>
        <w:tc>
          <w:tcPr>
            <w:tcW w:w="2126" w:type="dxa"/>
            <w:tcBorders>
              <w:top w:val="single" w:sz="2" w:space="0" w:color="191C1F"/>
              <w:left w:val="single" w:sz="2" w:space="0" w:color="191C1F"/>
              <w:bottom w:val="single" w:sz="2" w:space="0" w:color="191C1F"/>
              <w:right w:val="single" w:sz="2" w:space="0" w:color="191C1F"/>
            </w:tcBorders>
            <w:shd w:val="clear" w:color="auto" w:fill="8DB3E2"/>
            <w:tcMar>
              <w:top w:w="15" w:type="dxa"/>
              <w:left w:w="108" w:type="dxa"/>
              <w:bottom w:w="0" w:type="dxa"/>
              <w:right w:w="108" w:type="dxa"/>
            </w:tcMar>
            <w:vAlign w:val="center"/>
            <w:hideMark/>
          </w:tcPr>
          <w:p w14:paraId="3436607B" w14:textId="77777777" w:rsidR="00690E36" w:rsidRPr="00690E36" w:rsidRDefault="00690E36" w:rsidP="00690E36">
            <w:pPr>
              <w:jc w:val="both"/>
              <w:rPr>
                <w:rFonts w:asciiTheme="minorHAnsi" w:eastAsia="Times New Roman" w:hAnsiTheme="minorHAnsi" w:cs="Times New Roman"/>
                <w:sz w:val="20"/>
                <w:szCs w:val="20"/>
                <w:lang w:eastAsia="en-US"/>
              </w:rPr>
            </w:pPr>
            <w:r w:rsidRPr="00690E36">
              <w:rPr>
                <w:rFonts w:asciiTheme="minorHAnsi" w:eastAsia="Times New Roman" w:hAnsiTheme="minorHAnsi" w:cs="Times New Roman"/>
                <w:b/>
                <w:bCs/>
                <w:sz w:val="20"/>
                <w:szCs w:val="20"/>
                <w:lang w:eastAsia="en-US"/>
              </w:rPr>
              <w:t>July</w:t>
            </w:r>
          </w:p>
        </w:tc>
      </w:tr>
      <w:tr w:rsidR="00690E36" w:rsidRPr="00690E36" w14:paraId="322AEDE0" w14:textId="77777777" w:rsidTr="00690E36">
        <w:trPr>
          <w:trHeight w:val="493"/>
        </w:trPr>
        <w:tc>
          <w:tcPr>
            <w:tcW w:w="1507" w:type="dxa"/>
            <w:tcBorders>
              <w:top w:val="single" w:sz="2" w:space="0" w:color="191C1F"/>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hideMark/>
          </w:tcPr>
          <w:p w14:paraId="5B3E6B31" w14:textId="77777777" w:rsidR="00690E36" w:rsidRPr="00690E36" w:rsidRDefault="00690E36" w:rsidP="00690E36">
            <w:pPr>
              <w:rPr>
                <w:rFonts w:asciiTheme="minorHAnsi" w:eastAsia="Times New Roman" w:hAnsiTheme="minorHAnsi" w:cs="Times New Roman"/>
                <w:sz w:val="20"/>
                <w:szCs w:val="20"/>
                <w:lang w:eastAsia="en-US"/>
              </w:rPr>
            </w:pPr>
            <w:r w:rsidRPr="00690E36">
              <w:rPr>
                <w:rFonts w:asciiTheme="minorHAnsi" w:eastAsia="Times New Roman" w:hAnsiTheme="minorHAnsi" w:cs="Times New Roman"/>
                <w:b/>
                <w:bCs/>
                <w:sz w:val="20"/>
                <w:szCs w:val="20"/>
                <w:lang w:eastAsia="en-US"/>
              </w:rPr>
              <w:t>HU (RSOE, Budapest)</w:t>
            </w:r>
          </w:p>
        </w:tc>
        <w:tc>
          <w:tcPr>
            <w:tcW w:w="888" w:type="dxa"/>
            <w:tcBorders>
              <w:top w:val="single" w:sz="2" w:space="0" w:color="191C1F"/>
              <w:left w:val="single" w:sz="2" w:space="0" w:color="191C1F"/>
              <w:bottom w:val="single" w:sz="18" w:space="0" w:color="005A8E"/>
              <w:right w:val="single" w:sz="2" w:space="0" w:color="191C1F"/>
            </w:tcBorders>
            <w:shd w:val="clear" w:color="auto" w:fill="E2EFD9"/>
            <w:tcMar>
              <w:top w:w="15" w:type="dxa"/>
              <w:left w:w="108" w:type="dxa"/>
              <w:bottom w:w="0" w:type="dxa"/>
              <w:right w:w="108" w:type="dxa"/>
            </w:tcMar>
            <w:vAlign w:val="center"/>
            <w:hideMark/>
          </w:tcPr>
          <w:p w14:paraId="04A30E79" w14:textId="77777777" w:rsidR="00690E36" w:rsidRPr="00690E36" w:rsidRDefault="00690E36" w:rsidP="00690E36">
            <w:pPr>
              <w:jc w:val="center"/>
              <w:rPr>
                <w:rFonts w:asciiTheme="minorHAnsi" w:eastAsia="Times New Roman" w:hAnsiTheme="minorHAnsi" w:cs="Times New Roman"/>
                <w:sz w:val="20"/>
                <w:szCs w:val="20"/>
                <w:lang w:val="hu-HU" w:eastAsia="en-US"/>
              </w:rPr>
            </w:pPr>
            <w:r w:rsidRPr="00690E36">
              <w:rPr>
                <w:rFonts w:asciiTheme="minorHAnsi" w:eastAsia="Times New Roman" w:hAnsiTheme="minorHAnsi" w:cs="Times New Roman"/>
                <w:sz w:val="20"/>
                <w:szCs w:val="20"/>
                <w:lang w:val="hu-HU" w:eastAsia="en-US"/>
              </w:rPr>
              <w:t>100%</w:t>
            </w:r>
          </w:p>
        </w:tc>
        <w:tc>
          <w:tcPr>
            <w:tcW w:w="863" w:type="dxa"/>
            <w:tcBorders>
              <w:top w:val="single" w:sz="2" w:space="0" w:color="191C1F"/>
              <w:left w:val="single" w:sz="2" w:space="0" w:color="191C1F"/>
              <w:bottom w:val="single" w:sz="18" w:space="0" w:color="005A8E"/>
              <w:right w:val="single" w:sz="2" w:space="0" w:color="191C1F"/>
            </w:tcBorders>
            <w:shd w:val="clear" w:color="auto" w:fill="E2EFD9"/>
            <w:tcMar>
              <w:top w:w="15" w:type="dxa"/>
              <w:left w:w="108" w:type="dxa"/>
              <w:bottom w:w="0" w:type="dxa"/>
              <w:right w:w="108" w:type="dxa"/>
            </w:tcMar>
            <w:vAlign w:val="center"/>
            <w:hideMark/>
          </w:tcPr>
          <w:p w14:paraId="7E6ED8FF" w14:textId="77777777" w:rsidR="00690E36" w:rsidRPr="00690E36" w:rsidRDefault="00690E36"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val="hu-HU" w:eastAsia="en-US"/>
              </w:rPr>
              <w:t>99.99%</w:t>
            </w:r>
          </w:p>
        </w:tc>
        <w:tc>
          <w:tcPr>
            <w:tcW w:w="992" w:type="dxa"/>
            <w:tcBorders>
              <w:top w:val="single" w:sz="2" w:space="0" w:color="191C1F"/>
              <w:left w:val="single" w:sz="2" w:space="0" w:color="191C1F"/>
              <w:bottom w:val="single" w:sz="18" w:space="0" w:color="005A8E"/>
              <w:right w:val="single" w:sz="2" w:space="0" w:color="191C1F"/>
            </w:tcBorders>
            <w:shd w:val="clear" w:color="auto" w:fill="E2EFD9"/>
            <w:tcMar>
              <w:top w:w="15" w:type="dxa"/>
              <w:left w:w="108" w:type="dxa"/>
              <w:bottom w:w="0" w:type="dxa"/>
              <w:right w:w="108" w:type="dxa"/>
            </w:tcMar>
            <w:vAlign w:val="center"/>
            <w:hideMark/>
          </w:tcPr>
          <w:p w14:paraId="7D87B2CF" w14:textId="77777777" w:rsidR="00690E36" w:rsidRPr="00690E36" w:rsidRDefault="00690E36"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val="hu-HU" w:eastAsia="en-US"/>
              </w:rPr>
              <w:t>100.00%</w:t>
            </w:r>
          </w:p>
        </w:tc>
        <w:tc>
          <w:tcPr>
            <w:tcW w:w="992" w:type="dxa"/>
            <w:tcBorders>
              <w:top w:val="single" w:sz="2" w:space="0" w:color="191C1F"/>
              <w:left w:val="single" w:sz="2" w:space="0" w:color="191C1F"/>
              <w:bottom w:val="single" w:sz="18" w:space="0" w:color="005A8E"/>
              <w:right w:val="single" w:sz="2" w:space="0" w:color="191C1F"/>
            </w:tcBorders>
            <w:shd w:val="clear" w:color="auto" w:fill="FFCCCC"/>
            <w:tcMar>
              <w:top w:w="15" w:type="dxa"/>
              <w:left w:w="108" w:type="dxa"/>
              <w:bottom w:w="0" w:type="dxa"/>
              <w:right w:w="108" w:type="dxa"/>
            </w:tcMar>
            <w:vAlign w:val="center"/>
            <w:hideMark/>
          </w:tcPr>
          <w:p w14:paraId="59E398EC" w14:textId="77777777" w:rsidR="00690E36" w:rsidRPr="00690E36" w:rsidRDefault="00690E36"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val="hu-HU" w:eastAsia="en-US"/>
              </w:rPr>
              <w:t>99.87%</w:t>
            </w:r>
          </w:p>
        </w:tc>
        <w:tc>
          <w:tcPr>
            <w:tcW w:w="851" w:type="dxa"/>
            <w:tcBorders>
              <w:top w:val="single" w:sz="2" w:space="0" w:color="191C1F"/>
              <w:left w:val="single" w:sz="2" w:space="0" w:color="191C1F"/>
              <w:bottom w:val="single" w:sz="18" w:space="0" w:color="005A8E"/>
              <w:right w:val="single" w:sz="2" w:space="0" w:color="191C1F"/>
            </w:tcBorders>
            <w:shd w:val="clear" w:color="auto" w:fill="E2EFD9"/>
            <w:tcMar>
              <w:top w:w="15" w:type="dxa"/>
              <w:left w:w="108" w:type="dxa"/>
              <w:bottom w:w="0" w:type="dxa"/>
              <w:right w:w="108" w:type="dxa"/>
            </w:tcMar>
            <w:vAlign w:val="center"/>
            <w:hideMark/>
          </w:tcPr>
          <w:p w14:paraId="0B6E7AF7" w14:textId="77777777" w:rsidR="00690E36" w:rsidRPr="00690E36" w:rsidRDefault="00690E36"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val="hu-HU" w:eastAsia="en-US"/>
              </w:rPr>
              <w:t>1.95</w:t>
            </w:r>
          </w:p>
        </w:tc>
        <w:tc>
          <w:tcPr>
            <w:tcW w:w="850" w:type="dxa"/>
            <w:tcBorders>
              <w:top w:val="single" w:sz="2" w:space="0" w:color="191C1F"/>
              <w:left w:val="single" w:sz="2" w:space="0" w:color="191C1F"/>
              <w:bottom w:val="single" w:sz="18" w:space="0" w:color="005A8E"/>
              <w:right w:val="single" w:sz="2" w:space="0" w:color="191C1F"/>
            </w:tcBorders>
            <w:shd w:val="clear" w:color="auto" w:fill="E2EFD9"/>
            <w:tcMar>
              <w:top w:w="15" w:type="dxa"/>
              <w:left w:w="108" w:type="dxa"/>
              <w:bottom w:w="0" w:type="dxa"/>
              <w:right w:w="108" w:type="dxa"/>
            </w:tcMar>
            <w:vAlign w:val="center"/>
            <w:hideMark/>
          </w:tcPr>
          <w:p w14:paraId="2870186B" w14:textId="77777777" w:rsidR="00690E36" w:rsidRPr="00690E36" w:rsidRDefault="00690E36"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val="hu-HU" w:eastAsia="en-US"/>
              </w:rPr>
              <w:t>1.94</w:t>
            </w:r>
          </w:p>
        </w:tc>
        <w:tc>
          <w:tcPr>
            <w:tcW w:w="1418" w:type="dxa"/>
            <w:tcBorders>
              <w:top w:val="single" w:sz="2" w:space="0" w:color="191C1F"/>
              <w:left w:val="single" w:sz="2" w:space="0" w:color="191C1F"/>
              <w:bottom w:val="single" w:sz="18" w:space="0" w:color="005A8E"/>
              <w:right w:val="single" w:sz="2" w:space="0" w:color="191C1F"/>
            </w:tcBorders>
            <w:shd w:val="clear" w:color="auto" w:fill="E2EFD9"/>
            <w:tcMar>
              <w:top w:w="15" w:type="dxa"/>
              <w:left w:w="108" w:type="dxa"/>
              <w:bottom w:w="0" w:type="dxa"/>
              <w:right w:w="108" w:type="dxa"/>
            </w:tcMar>
            <w:vAlign w:val="center"/>
            <w:hideMark/>
          </w:tcPr>
          <w:p w14:paraId="6F658DAC" w14:textId="77777777" w:rsidR="00690E36" w:rsidRPr="00690E36" w:rsidRDefault="00690E36"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eastAsia="en-US"/>
              </w:rPr>
              <w:t>No integrity events</w:t>
            </w:r>
          </w:p>
        </w:tc>
        <w:tc>
          <w:tcPr>
            <w:tcW w:w="2126" w:type="dxa"/>
            <w:tcBorders>
              <w:top w:val="single" w:sz="2" w:space="0" w:color="191C1F"/>
              <w:left w:val="single" w:sz="2" w:space="0" w:color="191C1F"/>
              <w:bottom w:val="single" w:sz="18" w:space="0" w:color="005A8E"/>
              <w:right w:val="single" w:sz="2" w:space="0" w:color="191C1F"/>
            </w:tcBorders>
            <w:shd w:val="clear" w:color="auto" w:fill="E2EFD9"/>
            <w:tcMar>
              <w:top w:w="15" w:type="dxa"/>
              <w:left w:w="108" w:type="dxa"/>
              <w:bottom w:w="0" w:type="dxa"/>
              <w:right w:w="108" w:type="dxa"/>
            </w:tcMar>
            <w:vAlign w:val="center"/>
            <w:hideMark/>
          </w:tcPr>
          <w:p w14:paraId="25F8E04B" w14:textId="77777777" w:rsidR="00690E36" w:rsidRPr="00690E36" w:rsidRDefault="00690E36"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eastAsia="en-US"/>
              </w:rPr>
              <w:t>No integrity events in the pseudorange domain</w:t>
            </w:r>
          </w:p>
          <w:p w14:paraId="57C16ACC" w14:textId="77777777" w:rsidR="00690E36" w:rsidRPr="00690E36" w:rsidRDefault="00690E36"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eastAsia="en-US"/>
              </w:rPr>
              <w:t>4 short events in the position domain (all not-monitored)</w:t>
            </w:r>
          </w:p>
        </w:tc>
      </w:tr>
      <w:tr w:rsidR="0085158F" w:rsidRPr="00690E36" w14:paraId="70C7EA36" w14:textId="77777777" w:rsidTr="00C179A8">
        <w:trPr>
          <w:trHeight w:val="493"/>
        </w:trPr>
        <w:tc>
          <w:tcPr>
            <w:tcW w:w="1507" w:type="dxa"/>
            <w:tcBorders>
              <w:top w:val="single" w:sz="18" w:space="0" w:color="005A8E"/>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hideMark/>
          </w:tcPr>
          <w:p w14:paraId="33F47514" w14:textId="77777777" w:rsidR="0085158F" w:rsidRPr="00690E36" w:rsidRDefault="0085158F" w:rsidP="00690E36">
            <w:pPr>
              <w:rPr>
                <w:rFonts w:asciiTheme="minorHAnsi" w:eastAsia="Times New Roman" w:hAnsiTheme="minorHAnsi" w:cs="Times New Roman"/>
                <w:sz w:val="20"/>
                <w:szCs w:val="20"/>
                <w:lang w:eastAsia="en-US"/>
              </w:rPr>
            </w:pPr>
            <w:r w:rsidRPr="00690E36">
              <w:rPr>
                <w:rFonts w:asciiTheme="minorHAnsi" w:eastAsia="Times New Roman" w:hAnsiTheme="minorHAnsi" w:cs="Times New Roman"/>
                <w:b/>
                <w:bCs/>
                <w:sz w:val="20"/>
                <w:szCs w:val="20"/>
                <w:lang w:eastAsia="en-US"/>
              </w:rPr>
              <w:t>DE (WSV, Koblenz)</w:t>
            </w:r>
          </w:p>
        </w:tc>
        <w:tc>
          <w:tcPr>
            <w:tcW w:w="888" w:type="dxa"/>
            <w:tcBorders>
              <w:top w:val="single" w:sz="18" w:space="0" w:color="005A8E"/>
              <w:left w:val="single" w:sz="2" w:space="0" w:color="191C1F"/>
              <w:bottom w:val="single" w:sz="18" w:space="0" w:color="005A8E"/>
              <w:right w:val="single" w:sz="2" w:space="0" w:color="191C1F"/>
            </w:tcBorders>
            <w:shd w:val="clear" w:color="auto" w:fill="FFD1D1"/>
            <w:tcMar>
              <w:top w:w="15" w:type="dxa"/>
              <w:left w:w="108" w:type="dxa"/>
              <w:bottom w:w="0" w:type="dxa"/>
              <w:right w:w="108" w:type="dxa"/>
            </w:tcMar>
            <w:vAlign w:val="center"/>
            <w:hideMark/>
          </w:tcPr>
          <w:p w14:paraId="443C5DC7" w14:textId="77777777" w:rsidR="0085158F" w:rsidRPr="00690E36" w:rsidRDefault="0085158F" w:rsidP="00690E36">
            <w:pPr>
              <w:jc w:val="center"/>
              <w:rPr>
                <w:rFonts w:asciiTheme="minorHAnsi" w:eastAsia="Times New Roman" w:hAnsiTheme="minorHAnsi" w:cs="Times New Roman"/>
                <w:sz w:val="20"/>
                <w:szCs w:val="20"/>
                <w:lang w:val="hu-HU" w:eastAsia="en-US"/>
              </w:rPr>
            </w:pPr>
            <w:r w:rsidRPr="00690E36">
              <w:rPr>
                <w:rFonts w:asciiTheme="minorHAnsi" w:eastAsia="Times New Roman" w:hAnsiTheme="minorHAnsi" w:cs="Times New Roman"/>
                <w:sz w:val="20"/>
                <w:szCs w:val="20"/>
                <w:lang w:val="hu-HU" w:eastAsia="en-US"/>
              </w:rPr>
              <w:t>99.43%</w:t>
            </w:r>
          </w:p>
        </w:tc>
        <w:tc>
          <w:tcPr>
            <w:tcW w:w="863" w:type="dxa"/>
            <w:tcBorders>
              <w:top w:val="single" w:sz="18" w:space="0" w:color="005A8E"/>
              <w:left w:val="single" w:sz="2" w:space="0" w:color="191C1F"/>
              <w:bottom w:val="single" w:sz="18" w:space="0" w:color="005A8E"/>
              <w:right w:val="single" w:sz="2" w:space="0" w:color="191C1F"/>
            </w:tcBorders>
            <w:shd w:val="clear" w:color="auto" w:fill="FFD1D1"/>
            <w:tcMar>
              <w:top w:w="15" w:type="dxa"/>
              <w:left w:w="108" w:type="dxa"/>
              <w:bottom w:w="0" w:type="dxa"/>
              <w:right w:w="108" w:type="dxa"/>
            </w:tcMar>
            <w:vAlign w:val="center"/>
            <w:hideMark/>
          </w:tcPr>
          <w:p w14:paraId="5AE66924" w14:textId="77777777" w:rsidR="0085158F" w:rsidRPr="00690E36" w:rsidRDefault="0085158F" w:rsidP="00690E36">
            <w:pPr>
              <w:jc w:val="center"/>
              <w:rPr>
                <w:rFonts w:asciiTheme="minorHAnsi" w:eastAsia="Times New Roman" w:hAnsiTheme="minorHAnsi" w:cs="Times New Roman"/>
                <w:sz w:val="20"/>
                <w:szCs w:val="20"/>
                <w:lang w:val="hu-HU" w:eastAsia="en-US"/>
              </w:rPr>
            </w:pPr>
            <w:r w:rsidRPr="00690E36">
              <w:rPr>
                <w:rFonts w:asciiTheme="minorHAnsi" w:eastAsia="Times New Roman" w:hAnsiTheme="minorHAnsi" w:cs="Times New Roman"/>
                <w:sz w:val="20"/>
                <w:szCs w:val="20"/>
                <w:lang w:val="hu-HU" w:eastAsia="en-US"/>
              </w:rPr>
              <w:t>96.06%</w:t>
            </w:r>
          </w:p>
        </w:tc>
        <w:tc>
          <w:tcPr>
            <w:tcW w:w="1984" w:type="dxa"/>
            <w:gridSpan w:val="2"/>
            <w:tcBorders>
              <w:top w:val="single" w:sz="18" w:space="0" w:color="005A8E"/>
              <w:left w:val="single" w:sz="2" w:space="0" w:color="191C1F"/>
              <w:bottom w:val="single" w:sz="18" w:space="0" w:color="005A8E"/>
              <w:right w:val="single" w:sz="2" w:space="0" w:color="191C1F"/>
            </w:tcBorders>
            <w:shd w:val="clear" w:color="auto" w:fill="D9D9D9"/>
            <w:tcMar>
              <w:top w:w="15" w:type="dxa"/>
              <w:left w:w="108" w:type="dxa"/>
              <w:bottom w:w="0" w:type="dxa"/>
              <w:right w:w="108" w:type="dxa"/>
            </w:tcMar>
            <w:vAlign w:val="center"/>
            <w:hideMark/>
          </w:tcPr>
          <w:p w14:paraId="7B9C700F" w14:textId="2B2230BA" w:rsidR="0085158F" w:rsidRPr="00690E36" w:rsidRDefault="00383933" w:rsidP="00690E36">
            <w:pPr>
              <w:jc w:val="center"/>
              <w:rPr>
                <w:rFonts w:asciiTheme="minorHAnsi" w:eastAsia="Times New Roman" w:hAnsiTheme="minorHAnsi" w:cs="Times New Roman"/>
                <w:sz w:val="20"/>
                <w:szCs w:val="20"/>
                <w:lang w:eastAsia="en-US"/>
              </w:rPr>
            </w:pPr>
            <w:r>
              <w:rPr>
                <w:rFonts w:asciiTheme="minorHAnsi" w:eastAsia="Times New Roman" w:hAnsiTheme="minorHAnsi" w:cs="Times New Roman"/>
                <w:sz w:val="20"/>
                <w:szCs w:val="20"/>
                <w:lang w:val="hu-HU" w:eastAsia="en-US"/>
              </w:rPr>
              <w:t>Not Available</w:t>
            </w:r>
          </w:p>
        </w:tc>
        <w:tc>
          <w:tcPr>
            <w:tcW w:w="851" w:type="dxa"/>
            <w:tcBorders>
              <w:top w:val="single" w:sz="18" w:space="0" w:color="005A8E"/>
              <w:left w:val="single" w:sz="2" w:space="0" w:color="191C1F"/>
              <w:bottom w:val="single" w:sz="18" w:space="0" w:color="005A8E"/>
              <w:right w:val="single" w:sz="2" w:space="0" w:color="191C1F"/>
            </w:tcBorders>
            <w:shd w:val="clear" w:color="auto" w:fill="E2EFD9"/>
            <w:tcMar>
              <w:top w:w="15" w:type="dxa"/>
              <w:left w:w="108" w:type="dxa"/>
              <w:bottom w:w="0" w:type="dxa"/>
              <w:right w:w="108" w:type="dxa"/>
            </w:tcMar>
            <w:vAlign w:val="center"/>
            <w:hideMark/>
          </w:tcPr>
          <w:p w14:paraId="3B83F4D2" w14:textId="77777777" w:rsidR="0085158F" w:rsidRPr="00690E36" w:rsidRDefault="0085158F"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val="hu-HU" w:eastAsia="en-US"/>
              </w:rPr>
              <w:t>1.29</w:t>
            </w:r>
          </w:p>
        </w:tc>
        <w:tc>
          <w:tcPr>
            <w:tcW w:w="850" w:type="dxa"/>
            <w:tcBorders>
              <w:top w:val="single" w:sz="18" w:space="0" w:color="005A8E"/>
              <w:left w:val="single" w:sz="2" w:space="0" w:color="191C1F"/>
              <w:bottom w:val="single" w:sz="18" w:space="0" w:color="005A8E"/>
              <w:right w:val="single" w:sz="2" w:space="0" w:color="191C1F"/>
            </w:tcBorders>
            <w:shd w:val="clear" w:color="auto" w:fill="E2EFD9"/>
            <w:tcMar>
              <w:top w:w="15" w:type="dxa"/>
              <w:left w:w="108" w:type="dxa"/>
              <w:bottom w:w="0" w:type="dxa"/>
              <w:right w:w="108" w:type="dxa"/>
            </w:tcMar>
            <w:vAlign w:val="center"/>
            <w:hideMark/>
          </w:tcPr>
          <w:p w14:paraId="5054026A" w14:textId="77777777" w:rsidR="0085158F" w:rsidRPr="00690E36" w:rsidRDefault="0085158F"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val="hu-HU" w:eastAsia="en-US"/>
              </w:rPr>
              <w:t>1.08</w:t>
            </w:r>
          </w:p>
        </w:tc>
        <w:tc>
          <w:tcPr>
            <w:tcW w:w="1418" w:type="dxa"/>
            <w:tcBorders>
              <w:top w:val="single" w:sz="18" w:space="0" w:color="005A8E"/>
              <w:left w:val="single" w:sz="2" w:space="0" w:color="191C1F"/>
              <w:bottom w:val="single" w:sz="18" w:space="0" w:color="005A8E"/>
              <w:right w:val="single" w:sz="2" w:space="0" w:color="191C1F"/>
            </w:tcBorders>
            <w:shd w:val="clear" w:color="auto" w:fill="E2EFD9"/>
            <w:tcMar>
              <w:top w:w="15" w:type="dxa"/>
              <w:left w:w="108" w:type="dxa"/>
              <w:bottom w:w="0" w:type="dxa"/>
              <w:right w:w="108" w:type="dxa"/>
            </w:tcMar>
            <w:vAlign w:val="center"/>
            <w:hideMark/>
          </w:tcPr>
          <w:p w14:paraId="41ED8C73" w14:textId="77777777" w:rsidR="0085158F" w:rsidRPr="00690E36" w:rsidRDefault="0085158F"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eastAsia="en-US"/>
              </w:rPr>
              <w:t>No integrity events in the pseudorange domain</w:t>
            </w:r>
          </w:p>
          <w:p w14:paraId="5131FFDA" w14:textId="77777777" w:rsidR="0085158F" w:rsidRPr="00690E36" w:rsidRDefault="0085158F"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eastAsia="en-US"/>
              </w:rPr>
              <w:t>Short events in the position domain</w:t>
            </w:r>
          </w:p>
        </w:tc>
        <w:tc>
          <w:tcPr>
            <w:tcW w:w="2126" w:type="dxa"/>
            <w:tcBorders>
              <w:top w:val="single" w:sz="18" w:space="0" w:color="005A8E"/>
              <w:left w:val="single" w:sz="2" w:space="0" w:color="191C1F"/>
              <w:bottom w:val="single" w:sz="18" w:space="0" w:color="005A8E"/>
              <w:right w:val="single" w:sz="2" w:space="0" w:color="191C1F"/>
            </w:tcBorders>
            <w:shd w:val="clear" w:color="auto" w:fill="E2EFD9"/>
            <w:tcMar>
              <w:top w:w="15" w:type="dxa"/>
              <w:left w:w="108" w:type="dxa"/>
              <w:bottom w:w="0" w:type="dxa"/>
              <w:right w:w="108" w:type="dxa"/>
            </w:tcMar>
            <w:vAlign w:val="center"/>
            <w:hideMark/>
          </w:tcPr>
          <w:p w14:paraId="06313381" w14:textId="77777777" w:rsidR="0085158F" w:rsidRPr="00690E36" w:rsidRDefault="0085158F"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eastAsia="en-US"/>
              </w:rPr>
              <w:t>No integrity events in the pseudorange domain</w:t>
            </w:r>
          </w:p>
          <w:p w14:paraId="28917F28" w14:textId="77777777" w:rsidR="0085158F" w:rsidRPr="00690E36" w:rsidRDefault="0085158F"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eastAsia="en-US"/>
              </w:rPr>
              <w:t>3 events in the position domain (horizontal error above threshold)</w:t>
            </w:r>
          </w:p>
        </w:tc>
      </w:tr>
      <w:tr w:rsidR="00383933" w:rsidRPr="00690E36" w14:paraId="0717095C" w14:textId="77777777" w:rsidTr="00C179A8">
        <w:trPr>
          <w:trHeight w:val="493"/>
        </w:trPr>
        <w:tc>
          <w:tcPr>
            <w:tcW w:w="1507" w:type="dxa"/>
            <w:tcBorders>
              <w:top w:val="single" w:sz="18" w:space="0" w:color="005A8E"/>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hideMark/>
          </w:tcPr>
          <w:p w14:paraId="4070FACD" w14:textId="77777777" w:rsidR="00383933" w:rsidRPr="00690E36" w:rsidRDefault="00383933" w:rsidP="00690E36">
            <w:pPr>
              <w:rPr>
                <w:rFonts w:asciiTheme="minorHAnsi" w:eastAsia="Times New Roman" w:hAnsiTheme="minorHAnsi" w:cs="Times New Roman"/>
                <w:sz w:val="20"/>
                <w:szCs w:val="20"/>
                <w:lang w:eastAsia="en-US"/>
              </w:rPr>
            </w:pPr>
            <w:r w:rsidRPr="00690E36">
              <w:rPr>
                <w:rFonts w:asciiTheme="minorHAnsi" w:eastAsia="Times New Roman" w:hAnsiTheme="minorHAnsi" w:cs="Times New Roman"/>
                <w:b/>
                <w:bCs/>
                <w:sz w:val="20"/>
                <w:szCs w:val="20"/>
                <w:lang w:eastAsia="en-US"/>
              </w:rPr>
              <w:t>LV (MRCC, Riga)</w:t>
            </w:r>
          </w:p>
        </w:tc>
        <w:tc>
          <w:tcPr>
            <w:tcW w:w="3735" w:type="dxa"/>
            <w:gridSpan w:val="4"/>
            <w:tcBorders>
              <w:top w:val="single" w:sz="18" w:space="0" w:color="005A8E"/>
              <w:left w:val="single" w:sz="2" w:space="0" w:color="191C1F"/>
              <w:bottom w:val="single" w:sz="18" w:space="0" w:color="005A8E"/>
              <w:right w:val="single" w:sz="2" w:space="0" w:color="191C1F"/>
            </w:tcBorders>
            <w:shd w:val="clear" w:color="auto" w:fill="D9D9D9"/>
            <w:tcMar>
              <w:top w:w="15" w:type="dxa"/>
              <w:left w:w="108" w:type="dxa"/>
              <w:bottom w:w="0" w:type="dxa"/>
              <w:right w:w="108" w:type="dxa"/>
            </w:tcMar>
            <w:vAlign w:val="center"/>
            <w:hideMark/>
          </w:tcPr>
          <w:p w14:paraId="0C9AA1DB" w14:textId="0F5ADBC6" w:rsidR="00383933" w:rsidRPr="00690E36" w:rsidRDefault="00383933" w:rsidP="00690E36">
            <w:pPr>
              <w:jc w:val="center"/>
              <w:rPr>
                <w:rFonts w:asciiTheme="minorHAnsi" w:eastAsia="Times New Roman" w:hAnsiTheme="minorHAnsi" w:cs="Times New Roman"/>
                <w:sz w:val="20"/>
                <w:szCs w:val="20"/>
                <w:lang w:eastAsia="en-US"/>
              </w:rPr>
            </w:pPr>
            <w:r>
              <w:rPr>
                <w:rFonts w:asciiTheme="minorHAnsi" w:eastAsia="Times New Roman" w:hAnsiTheme="minorHAnsi" w:cs="Times New Roman"/>
                <w:sz w:val="20"/>
                <w:szCs w:val="20"/>
                <w:lang w:val="hu-HU" w:eastAsia="en-US"/>
              </w:rPr>
              <w:t>Not Available</w:t>
            </w:r>
          </w:p>
          <w:p w14:paraId="5C7DE6A8" w14:textId="234018E4" w:rsidR="00383933" w:rsidRPr="00690E36" w:rsidRDefault="00383933" w:rsidP="00383933">
            <w:pPr>
              <w:jc w:val="center"/>
              <w:rPr>
                <w:rFonts w:asciiTheme="minorHAnsi" w:eastAsia="Times New Roman" w:hAnsiTheme="minorHAnsi" w:cs="Times New Roman"/>
                <w:sz w:val="20"/>
                <w:szCs w:val="20"/>
                <w:lang w:eastAsia="en-US"/>
              </w:rPr>
            </w:pPr>
          </w:p>
        </w:tc>
        <w:tc>
          <w:tcPr>
            <w:tcW w:w="851" w:type="dxa"/>
            <w:tcBorders>
              <w:top w:val="single" w:sz="18" w:space="0" w:color="005A8E"/>
              <w:left w:val="single" w:sz="2" w:space="0" w:color="191C1F"/>
              <w:bottom w:val="single" w:sz="18" w:space="0" w:color="005A8E"/>
              <w:right w:val="single" w:sz="2" w:space="0" w:color="191C1F"/>
            </w:tcBorders>
            <w:shd w:val="clear" w:color="auto" w:fill="E2EFD9"/>
            <w:tcMar>
              <w:top w:w="15" w:type="dxa"/>
              <w:left w:w="108" w:type="dxa"/>
              <w:bottom w:w="0" w:type="dxa"/>
              <w:right w:w="108" w:type="dxa"/>
            </w:tcMar>
            <w:vAlign w:val="center"/>
            <w:hideMark/>
          </w:tcPr>
          <w:p w14:paraId="65069864" w14:textId="77777777" w:rsidR="00383933" w:rsidRPr="00690E36" w:rsidRDefault="00383933"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val="hu-HU" w:eastAsia="en-US"/>
              </w:rPr>
              <w:t>3.22</w:t>
            </w:r>
          </w:p>
        </w:tc>
        <w:tc>
          <w:tcPr>
            <w:tcW w:w="850" w:type="dxa"/>
            <w:tcBorders>
              <w:top w:val="single" w:sz="18" w:space="0" w:color="005A8E"/>
              <w:left w:val="single" w:sz="2" w:space="0" w:color="191C1F"/>
              <w:bottom w:val="single" w:sz="18" w:space="0" w:color="005A8E"/>
              <w:right w:val="single" w:sz="2" w:space="0" w:color="191C1F"/>
            </w:tcBorders>
            <w:shd w:val="clear" w:color="auto" w:fill="E2EFD9"/>
            <w:tcMar>
              <w:top w:w="15" w:type="dxa"/>
              <w:left w:w="108" w:type="dxa"/>
              <w:bottom w:w="0" w:type="dxa"/>
              <w:right w:w="108" w:type="dxa"/>
            </w:tcMar>
            <w:vAlign w:val="center"/>
            <w:hideMark/>
          </w:tcPr>
          <w:p w14:paraId="49111A9B" w14:textId="77777777" w:rsidR="00383933" w:rsidRPr="00690E36" w:rsidRDefault="00383933"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val="hu-HU" w:eastAsia="en-US"/>
              </w:rPr>
              <w:t>3.21</w:t>
            </w:r>
          </w:p>
        </w:tc>
        <w:tc>
          <w:tcPr>
            <w:tcW w:w="1418" w:type="dxa"/>
            <w:tcBorders>
              <w:top w:val="single" w:sz="18" w:space="0" w:color="005A8E"/>
              <w:left w:val="single" w:sz="2" w:space="0" w:color="191C1F"/>
              <w:bottom w:val="single" w:sz="18" w:space="0" w:color="005A8E"/>
              <w:right w:val="single" w:sz="2" w:space="0" w:color="191C1F"/>
            </w:tcBorders>
            <w:shd w:val="clear" w:color="auto" w:fill="E2EFD9"/>
            <w:tcMar>
              <w:top w:w="15" w:type="dxa"/>
              <w:left w:w="108" w:type="dxa"/>
              <w:bottom w:w="0" w:type="dxa"/>
              <w:right w:w="108" w:type="dxa"/>
            </w:tcMar>
            <w:vAlign w:val="center"/>
            <w:hideMark/>
          </w:tcPr>
          <w:p w14:paraId="303683D3" w14:textId="77777777" w:rsidR="00383933" w:rsidRPr="00690E36" w:rsidRDefault="00383933"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eastAsia="en-US"/>
              </w:rPr>
              <w:t>No integrity events in the pseudorange domain</w:t>
            </w:r>
          </w:p>
          <w:p w14:paraId="366C157D" w14:textId="77777777" w:rsidR="00383933" w:rsidRPr="00690E36" w:rsidRDefault="00383933"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eastAsia="en-US"/>
              </w:rPr>
              <w:t>Short events in the position domain</w:t>
            </w:r>
          </w:p>
        </w:tc>
        <w:tc>
          <w:tcPr>
            <w:tcW w:w="2126" w:type="dxa"/>
            <w:tcBorders>
              <w:top w:val="single" w:sz="18" w:space="0" w:color="005A8E"/>
              <w:left w:val="single" w:sz="2" w:space="0" w:color="191C1F"/>
              <w:bottom w:val="single" w:sz="18" w:space="0" w:color="005A8E"/>
              <w:right w:val="single" w:sz="2" w:space="0" w:color="191C1F"/>
            </w:tcBorders>
            <w:shd w:val="clear" w:color="auto" w:fill="E2EFD9"/>
            <w:tcMar>
              <w:top w:w="15" w:type="dxa"/>
              <w:left w:w="108" w:type="dxa"/>
              <w:bottom w:w="0" w:type="dxa"/>
              <w:right w:w="108" w:type="dxa"/>
            </w:tcMar>
            <w:vAlign w:val="center"/>
            <w:hideMark/>
          </w:tcPr>
          <w:p w14:paraId="6B811C19" w14:textId="77777777" w:rsidR="00383933" w:rsidRPr="00690E36" w:rsidRDefault="00383933"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eastAsia="en-US"/>
              </w:rPr>
              <w:t>No integrity events in the pseudorange domain</w:t>
            </w:r>
          </w:p>
          <w:p w14:paraId="531FD40E" w14:textId="77777777" w:rsidR="00383933" w:rsidRPr="00690E36" w:rsidRDefault="00383933" w:rsidP="00690E36">
            <w:pPr>
              <w:jc w:val="center"/>
              <w:rPr>
                <w:rFonts w:asciiTheme="minorHAnsi" w:eastAsia="Times New Roman" w:hAnsiTheme="minorHAnsi" w:cs="Times New Roman"/>
                <w:sz w:val="20"/>
                <w:szCs w:val="20"/>
                <w:lang w:eastAsia="en-US"/>
              </w:rPr>
            </w:pPr>
            <w:r w:rsidRPr="00690E36">
              <w:rPr>
                <w:rFonts w:asciiTheme="minorHAnsi" w:eastAsia="Times New Roman" w:hAnsiTheme="minorHAnsi" w:cs="Times New Roman"/>
                <w:sz w:val="20"/>
                <w:szCs w:val="20"/>
                <w:lang w:eastAsia="en-US"/>
              </w:rPr>
              <w:t>Very few events in the position domain (horizontal error above threshold)</w:t>
            </w:r>
          </w:p>
        </w:tc>
      </w:tr>
      <w:tr w:rsidR="00383933" w:rsidRPr="00690E36" w14:paraId="210DE457" w14:textId="77777777" w:rsidTr="00C179A8">
        <w:trPr>
          <w:trHeight w:val="493"/>
        </w:trPr>
        <w:tc>
          <w:tcPr>
            <w:tcW w:w="1507" w:type="dxa"/>
            <w:tcBorders>
              <w:top w:val="single" w:sz="18" w:space="0" w:color="005A8E"/>
              <w:left w:val="single" w:sz="2" w:space="0" w:color="191C1F"/>
              <w:bottom w:val="single" w:sz="2" w:space="0" w:color="191C1F"/>
              <w:right w:val="single" w:sz="2" w:space="0" w:color="191C1F"/>
            </w:tcBorders>
            <w:shd w:val="clear" w:color="auto" w:fill="auto"/>
            <w:tcMar>
              <w:top w:w="15" w:type="dxa"/>
              <w:left w:w="108" w:type="dxa"/>
              <w:bottom w:w="0" w:type="dxa"/>
              <w:right w:w="108" w:type="dxa"/>
            </w:tcMar>
            <w:vAlign w:val="center"/>
            <w:hideMark/>
          </w:tcPr>
          <w:p w14:paraId="19CED3F5" w14:textId="77777777" w:rsidR="00383933" w:rsidRPr="00690E36" w:rsidRDefault="00383933" w:rsidP="00690E36">
            <w:pPr>
              <w:jc w:val="both"/>
              <w:rPr>
                <w:rFonts w:asciiTheme="minorHAnsi" w:eastAsia="Times New Roman" w:hAnsiTheme="minorHAnsi" w:cs="Times New Roman"/>
                <w:sz w:val="20"/>
                <w:szCs w:val="20"/>
                <w:lang w:eastAsia="en-US"/>
              </w:rPr>
            </w:pPr>
            <w:r w:rsidRPr="00690E36">
              <w:rPr>
                <w:rFonts w:asciiTheme="minorHAnsi" w:eastAsia="Times New Roman" w:hAnsiTheme="minorHAnsi" w:cs="Times New Roman"/>
                <w:b/>
                <w:bCs/>
                <w:sz w:val="20"/>
                <w:szCs w:val="20"/>
                <w:lang w:val="es-ES" w:eastAsia="en-US"/>
              </w:rPr>
              <w:t>SP (PdE, Rota)</w:t>
            </w:r>
          </w:p>
        </w:tc>
        <w:tc>
          <w:tcPr>
            <w:tcW w:w="8980" w:type="dxa"/>
            <w:gridSpan w:val="8"/>
            <w:tcBorders>
              <w:top w:val="single" w:sz="18" w:space="0" w:color="005A8E"/>
              <w:left w:val="single" w:sz="2" w:space="0" w:color="191C1F"/>
              <w:bottom w:val="single" w:sz="2" w:space="0" w:color="191C1F"/>
              <w:right w:val="single" w:sz="2" w:space="0" w:color="191C1F"/>
            </w:tcBorders>
            <w:shd w:val="clear" w:color="auto" w:fill="D9D9D9"/>
            <w:tcMar>
              <w:top w:w="15" w:type="dxa"/>
              <w:left w:w="108" w:type="dxa"/>
              <w:bottom w:w="0" w:type="dxa"/>
              <w:right w:w="108" w:type="dxa"/>
            </w:tcMar>
            <w:vAlign w:val="center"/>
            <w:hideMark/>
          </w:tcPr>
          <w:p w14:paraId="4F1CDB17" w14:textId="1C7634D9" w:rsidR="00383933" w:rsidRPr="00690E36" w:rsidRDefault="00383933" w:rsidP="00383933">
            <w:pPr>
              <w:jc w:val="center"/>
              <w:rPr>
                <w:rFonts w:asciiTheme="minorHAnsi" w:eastAsia="Times New Roman" w:hAnsiTheme="minorHAnsi" w:cs="Times New Roman"/>
                <w:sz w:val="20"/>
                <w:szCs w:val="20"/>
                <w:lang w:val="hu-HU" w:eastAsia="en-US"/>
              </w:rPr>
            </w:pPr>
            <w:r>
              <w:rPr>
                <w:rFonts w:asciiTheme="minorHAnsi" w:eastAsia="Times New Roman" w:hAnsiTheme="minorHAnsi" w:cs="Times New Roman"/>
                <w:sz w:val="20"/>
                <w:szCs w:val="20"/>
                <w:lang w:val="hu-HU" w:eastAsia="en-US"/>
              </w:rPr>
              <w:t>Not Available</w:t>
            </w:r>
          </w:p>
        </w:tc>
      </w:tr>
    </w:tbl>
    <w:p w14:paraId="537F4C9D" w14:textId="77777777" w:rsidR="00B61994" w:rsidRDefault="00B61994" w:rsidP="00B61994">
      <w:pPr>
        <w:pStyle w:val="ListParagraph"/>
        <w:jc w:val="both"/>
        <w:rPr>
          <w:sz w:val="20"/>
          <w:szCs w:val="20"/>
        </w:rPr>
      </w:pPr>
    </w:p>
    <w:p w14:paraId="2A0F3F0E" w14:textId="77777777" w:rsidR="0085158F" w:rsidRDefault="0085158F" w:rsidP="00B61994">
      <w:pPr>
        <w:pStyle w:val="ListParagraph"/>
        <w:jc w:val="both"/>
        <w:rPr>
          <w:sz w:val="20"/>
          <w:szCs w:val="20"/>
        </w:rPr>
      </w:pPr>
    </w:p>
    <w:p w14:paraId="1ABCBA2C" w14:textId="77777777" w:rsidR="00B61994" w:rsidRPr="00186193" w:rsidRDefault="00B61994" w:rsidP="00B61994">
      <w:pPr>
        <w:jc w:val="both"/>
        <w:rPr>
          <w:rFonts w:asciiTheme="minorHAnsi" w:hAnsiTheme="minorHAnsi"/>
          <w:b/>
          <w:bCs/>
        </w:rPr>
      </w:pPr>
      <w:r w:rsidRPr="00186193">
        <w:rPr>
          <w:rFonts w:asciiTheme="minorHAnsi" w:hAnsiTheme="minorHAnsi"/>
          <w:b/>
          <w:bCs/>
        </w:rPr>
        <w:t>Budapest pilot project results</w:t>
      </w:r>
    </w:p>
    <w:p w14:paraId="553EE627" w14:textId="3B4CE555" w:rsidR="00B61994" w:rsidRPr="00186193" w:rsidRDefault="00186193" w:rsidP="00B61994">
      <w:pPr>
        <w:jc w:val="both"/>
        <w:rPr>
          <w:rFonts w:asciiTheme="minorHAnsi" w:hAnsiTheme="minorHAnsi"/>
        </w:rPr>
      </w:pPr>
      <w:r>
        <w:rPr>
          <w:rFonts w:asciiTheme="minorHAnsi" w:hAnsiTheme="minorHAnsi"/>
          <w:bCs/>
        </w:rPr>
        <w:t xml:space="preserve">This pilot is running smoothly so far. </w:t>
      </w:r>
      <w:r w:rsidR="00B61994" w:rsidRPr="00186193">
        <w:rPr>
          <w:rFonts w:asciiTheme="minorHAnsi" w:hAnsiTheme="minorHAnsi"/>
          <w:bCs/>
        </w:rPr>
        <w:t xml:space="preserve">All continuity and integrity events are related to the availability </w:t>
      </w:r>
      <w:r w:rsidR="00B61994" w:rsidRPr="00186193">
        <w:rPr>
          <w:rFonts w:asciiTheme="minorHAnsi" w:hAnsiTheme="minorHAnsi"/>
        </w:rPr>
        <w:t xml:space="preserve">or latency of the monitoring station data (due to short network outages). </w:t>
      </w:r>
    </w:p>
    <w:p w14:paraId="69103A89" w14:textId="77777777" w:rsidR="00B61994" w:rsidRPr="001D5657" w:rsidRDefault="00B61994" w:rsidP="00B61994">
      <w:pPr>
        <w:jc w:val="both"/>
        <w:rPr>
          <w:rFonts w:asciiTheme="minorHAnsi" w:hAnsiTheme="minorHAnsi"/>
          <w:bCs/>
          <w:highlight w:val="magenta"/>
        </w:rPr>
      </w:pPr>
    </w:p>
    <w:p w14:paraId="2EA287D7" w14:textId="77777777" w:rsidR="00B61994" w:rsidRPr="00186193" w:rsidRDefault="00B61994" w:rsidP="00B61994">
      <w:pPr>
        <w:jc w:val="both"/>
        <w:rPr>
          <w:rFonts w:asciiTheme="minorHAnsi" w:hAnsiTheme="minorHAnsi"/>
          <w:b/>
        </w:rPr>
      </w:pPr>
      <w:r w:rsidRPr="00186193">
        <w:rPr>
          <w:rFonts w:asciiTheme="minorHAnsi" w:hAnsiTheme="minorHAnsi"/>
          <w:b/>
        </w:rPr>
        <w:t>Koblenz pilot project results</w:t>
      </w:r>
    </w:p>
    <w:p w14:paraId="2BFE0A6A" w14:textId="77777777" w:rsidR="00186193" w:rsidRPr="00186193" w:rsidRDefault="00186193" w:rsidP="00186193">
      <w:pPr>
        <w:jc w:val="both"/>
        <w:rPr>
          <w:rFonts w:asciiTheme="minorHAnsi" w:hAnsiTheme="minorHAnsi"/>
        </w:rPr>
      </w:pPr>
      <w:r w:rsidRPr="00186193">
        <w:rPr>
          <w:rFonts w:asciiTheme="minorHAnsi" w:hAnsiTheme="minorHAnsi"/>
        </w:rPr>
        <w:t>Various installation/setup issues not related with EGNOS prevented the generation of continuity statistics during the period of analysis. These issues have now been solved, which shall allow generating adequate statistics for the remaining of the test campaign.</w:t>
      </w:r>
    </w:p>
    <w:p w14:paraId="2C42166D" w14:textId="77777777" w:rsidR="00B61994" w:rsidRPr="00186193" w:rsidRDefault="00B61994" w:rsidP="00B61994">
      <w:pPr>
        <w:jc w:val="both"/>
        <w:rPr>
          <w:rFonts w:asciiTheme="minorHAnsi" w:hAnsiTheme="minorHAnsi"/>
        </w:rPr>
      </w:pPr>
      <w:r w:rsidRPr="00186193">
        <w:rPr>
          <w:rFonts w:asciiTheme="minorHAnsi" w:hAnsiTheme="minorHAnsi"/>
        </w:rPr>
        <w:t>On 23-24 July a general internet connection outage in the WSV/FVT WAN had an influence on the availability statistics due to missing data from the monitoring station. Other shorter monitoring data gaps also occurred during the period of analysis.</w:t>
      </w:r>
    </w:p>
    <w:p w14:paraId="3DBBF465" w14:textId="77777777" w:rsidR="00B61994" w:rsidRPr="00186193" w:rsidRDefault="00B61994" w:rsidP="00B61994">
      <w:pPr>
        <w:jc w:val="both"/>
        <w:rPr>
          <w:rFonts w:asciiTheme="minorHAnsi" w:hAnsiTheme="minorHAnsi"/>
          <w:b/>
        </w:rPr>
      </w:pPr>
    </w:p>
    <w:p w14:paraId="6E9B9AD5" w14:textId="77777777" w:rsidR="00B61994" w:rsidRPr="00CB55B8" w:rsidRDefault="00B61994" w:rsidP="00B61994">
      <w:pPr>
        <w:jc w:val="both"/>
        <w:rPr>
          <w:rFonts w:asciiTheme="minorHAnsi" w:hAnsiTheme="minorHAnsi"/>
          <w:b/>
        </w:rPr>
      </w:pPr>
      <w:r w:rsidRPr="00CB55B8">
        <w:rPr>
          <w:rFonts w:asciiTheme="minorHAnsi" w:hAnsiTheme="minorHAnsi"/>
          <w:b/>
        </w:rPr>
        <w:t>Riga pilot project results</w:t>
      </w:r>
    </w:p>
    <w:p w14:paraId="628FDCE8" w14:textId="569E1F9C" w:rsidR="00B61994" w:rsidRPr="00CB55B8" w:rsidRDefault="00B61994" w:rsidP="00B61994">
      <w:pPr>
        <w:jc w:val="both"/>
        <w:rPr>
          <w:rFonts w:asciiTheme="minorHAnsi" w:hAnsiTheme="minorHAnsi"/>
        </w:rPr>
      </w:pPr>
      <w:r w:rsidRPr="00CB55B8">
        <w:rPr>
          <w:rFonts w:asciiTheme="minorHAnsi" w:hAnsiTheme="minorHAnsi"/>
        </w:rPr>
        <w:t>Due to some disturbances in the area (</w:t>
      </w:r>
      <w:r w:rsidR="00CB55B8">
        <w:rPr>
          <w:rFonts w:asciiTheme="minorHAnsi" w:hAnsiTheme="minorHAnsi"/>
        </w:rPr>
        <w:t xml:space="preserve">this is a </w:t>
      </w:r>
      <w:r w:rsidRPr="00CB55B8">
        <w:rPr>
          <w:rFonts w:asciiTheme="minorHAnsi" w:hAnsiTheme="minorHAnsi"/>
        </w:rPr>
        <w:t>harbo</w:t>
      </w:r>
      <w:r w:rsidR="0090210E" w:rsidRPr="00CB55B8">
        <w:rPr>
          <w:rFonts w:asciiTheme="minorHAnsi" w:hAnsiTheme="minorHAnsi"/>
        </w:rPr>
        <w:t>u</w:t>
      </w:r>
      <w:r w:rsidRPr="00CB55B8">
        <w:rPr>
          <w:rFonts w:asciiTheme="minorHAnsi" w:hAnsiTheme="minorHAnsi"/>
        </w:rPr>
        <w:t xml:space="preserve">r area with lots of traffic), there were occasions when the rover did not receive corrections in time.  The reason for these transmission failures has to be further </w:t>
      </w:r>
      <w:r w:rsidR="0090210E" w:rsidRPr="00CB55B8">
        <w:rPr>
          <w:rFonts w:asciiTheme="minorHAnsi" w:hAnsiTheme="minorHAnsi"/>
        </w:rPr>
        <w:t>analysed</w:t>
      </w:r>
      <w:r w:rsidRPr="00CB55B8">
        <w:rPr>
          <w:rFonts w:asciiTheme="minorHAnsi" w:hAnsiTheme="minorHAnsi"/>
        </w:rPr>
        <w:t>. Once identified (and solved), adequate statistics will be generated.</w:t>
      </w:r>
      <w:r w:rsidR="00CB55B8">
        <w:rPr>
          <w:rFonts w:asciiTheme="minorHAnsi" w:hAnsiTheme="minorHAnsi"/>
        </w:rPr>
        <w:t xml:space="preserve"> Th</w:t>
      </w:r>
      <w:r w:rsidR="00B97CD7">
        <w:rPr>
          <w:rFonts w:asciiTheme="minorHAnsi" w:hAnsiTheme="minorHAnsi"/>
        </w:rPr>
        <w:t>ese</w:t>
      </w:r>
      <w:r w:rsidR="00CB55B8">
        <w:rPr>
          <w:rFonts w:asciiTheme="minorHAnsi" w:hAnsiTheme="minorHAnsi"/>
        </w:rPr>
        <w:t xml:space="preserve"> </w:t>
      </w:r>
      <w:r w:rsidR="00B97CD7">
        <w:rPr>
          <w:rFonts w:asciiTheme="minorHAnsi" w:hAnsiTheme="minorHAnsi"/>
        </w:rPr>
        <w:t>problems</w:t>
      </w:r>
      <w:r w:rsidR="00CB55B8">
        <w:rPr>
          <w:rFonts w:asciiTheme="minorHAnsi" w:hAnsiTheme="minorHAnsi"/>
        </w:rPr>
        <w:t xml:space="preserve"> have caused that the a</w:t>
      </w:r>
      <w:r w:rsidR="00CB55B8" w:rsidRPr="00CB55B8">
        <w:rPr>
          <w:rFonts w:asciiTheme="minorHAnsi" w:hAnsiTheme="minorHAnsi"/>
        </w:rPr>
        <w:t>vailability and continuity figures could not be computed for the period of analysis.</w:t>
      </w:r>
      <w:r w:rsidR="00CB55B8">
        <w:rPr>
          <w:rFonts w:asciiTheme="minorHAnsi" w:hAnsiTheme="minorHAnsi"/>
        </w:rPr>
        <w:t xml:space="preserve"> Once this issue is solved, it is expected to generate adequate statistics for the remaining of the test campaign.</w:t>
      </w:r>
    </w:p>
    <w:p w14:paraId="441A901D" w14:textId="77777777" w:rsidR="00B61994" w:rsidRPr="00CB55B8" w:rsidRDefault="00B61994" w:rsidP="00B61994">
      <w:pPr>
        <w:jc w:val="both"/>
        <w:rPr>
          <w:rFonts w:asciiTheme="minorHAnsi" w:hAnsiTheme="minorHAnsi"/>
        </w:rPr>
      </w:pPr>
      <w:r w:rsidRPr="00CB55B8">
        <w:rPr>
          <w:rFonts w:asciiTheme="minorHAnsi" w:hAnsiTheme="minorHAnsi"/>
        </w:rPr>
        <w:lastRenderedPageBreak/>
        <w:t xml:space="preserve">Accuracy values are slightly worse than in other pilot projects, probably due to local interferences. It is suspected that rover in Riga is affected by multipath since it is installed in a metal tower. Further analysis is underway. </w:t>
      </w:r>
    </w:p>
    <w:p w14:paraId="4A178E96" w14:textId="77777777" w:rsidR="00B61994" w:rsidRPr="001D5657" w:rsidRDefault="00B61994" w:rsidP="00B61994">
      <w:pPr>
        <w:jc w:val="both"/>
        <w:rPr>
          <w:rFonts w:asciiTheme="minorHAnsi" w:hAnsiTheme="minorHAnsi"/>
          <w:b/>
          <w:highlight w:val="magenta"/>
        </w:rPr>
      </w:pPr>
    </w:p>
    <w:p w14:paraId="04C5F978" w14:textId="77777777" w:rsidR="00B61994" w:rsidRPr="00CB55B8" w:rsidRDefault="00B61994" w:rsidP="00B61994">
      <w:pPr>
        <w:jc w:val="both"/>
        <w:rPr>
          <w:rFonts w:asciiTheme="minorHAnsi" w:hAnsiTheme="minorHAnsi"/>
          <w:b/>
        </w:rPr>
      </w:pPr>
      <w:r w:rsidRPr="00CB55B8">
        <w:rPr>
          <w:rFonts w:asciiTheme="minorHAnsi" w:hAnsiTheme="minorHAnsi"/>
          <w:b/>
        </w:rPr>
        <w:t>Rota pilot project results</w:t>
      </w:r>
    </w:p>
    <w:p w14:paraId="3A00366D" w14:textId="5D015329" w:rsidR="00B61994" w:rsidRPr="00CB55B8" w:rsidRDefault="00B61994" w:rsidP="00B61994">
      <w:pPr>
        <w:jc w:val="both"/>
        <w:rPr>
          <w:rFonts w:asciiTheme="minorHAnsi" w:hAnsiTheme="minorHAnsi"/>
        </w:rPr>
      </w:pPr>
      <w:r w:rsidRPr="00CB55B8">
        <w:rPr>
          <w:rFonts w:asciiTheme="minorHAnsi" w:hAnsiTheme="minorHAnsi"/>
          <w:bCs/>
        </w:rPr>
        <w:t>Several issues with the installation, failures on the transmitter (a</w:t>
      </w:r>
      <w:r w:rsidRPr="00CB55B8">
        <w:rPr>
          <w:rFonts w:asciiTheme="minorHAnsi" w:hAnsiTheme="minorHAnsi"/>
          <w:bCs/>
          <w:iCs/>
        </w:rPr>
        <w:t>llegedly</w:t>
      </w:r>
      <w:r w:rsidRPr="00CB55B8">
        <w:rPr>
          <w:rFonts w:asciiTheme="minorHAnsi" w:hAnsiTheme="minorHAnsi"/>
          <w:bCs/>
        </w:rPr>
        <w:t xml:space="preserve"> due to drops in the line voltage) and problems with the rover receiver have led to the situation where no clean statistics can be derived for the period of analysis. All installation issues have now been solved and a new rover receiver is currently being installed.</w:t>
      </w:r>
      <w:r w:rsidRPr="00690E36">
        <w:rPr>
          <w:rFonts w:asciiTheme="minorHAnsi" w:hAnsiTheme="minorHAnsi"/>
          <w:bCs/>
        </w:rPr>
        <w:t xml:space="preserve"> </w:t>
      </w:r>
      <w:r w:rsidR="00CB55B8">
        <w:rPr>
          <w:rFonts w:asciiTheme="minorHAnsi" w:hAnsiTheme="minorHAnsi"/>
        </w:rPr>
        <w:t>This</w:t>
      </w:r>
      <w:r w:rsidR="00CB55B8" w:rsidRPr="00186193">
        <w:rPr>
          <w:rFonts w:asciiTheme="minorHAnsi" w:hAnsiTheme="minorHAnsi"/>
        </w:rPr>
        <w:t xml:space="preserve"> shall allow generating adequate statistics for the remaining of the test campaign.</w:t>
      </w:r>
    </w:p>
    <w:p w14:paraId="3534D887" w14:textId="77777777" w:rsidR="00B61994" w:rsidRPr="00690E36" w:rsidRDefault="00B61994" w:rsidP="00B61994">
      <w:pPr>
        <w:jc w:val="both"/>
        <w:rPr>
          <w:rFonts w:asciiTheme="minorHAnsi" w:hAnsiTheme="minorHAnsi"/>
          <w:b/>
          <w:bCs/>
        </w:rPr>
      </w:pPr>
    </w:p>
    <w:p w14:paraId="47638038" w14:textId="77777777" w:rsidR="00B61994" w:rsidRPr="00690E36" w:rsidRDefault="00B61994" w:rsidP="00B61994">
      <w:pPr>
        <w:jc w:val="both"/>
        <w:rPr>
          <w:rFonts w:asciiTheme="minorHAnsi" w:hAnsiTheme="minorHAnsi"/>
          <w:b/>
          <w:bCs/>
        </w:rPr>
      </w:pPr>
      <w:r w:rsidRPr="00690E36">
        <w:rPr>
          <w:rFonts w:asciiTheme="minorHAnsi" w:hAnsiTheme="minorHAnsi"/>
          <w:b/>
          <w:bCs/>
        </w:rPr>
        <w:t>Pilot projects results summary</w:t>
      </w:r>
    </w:p>
    <w:p w14:paraId="4F3AC1A1" w14:textId="77777777" w:rsidR="00B61994" w:rsidRPr="00690E36" w:rsidRDefault="00B61994" w:rsidP="00B61994">
      <w:pPr>
        <w:jc w:val="both"/>
        <w:rPr>
          <w:rFonts w:asciiTheme="minorHAnsi" w:hAnsiTheme="minorHAnsi"/>
          <w:bCs/>
        </w:rPr>
      </w:pPr>
      <w:r w:rsidRPr="00690E36">
        <w:rPr>
          <w:rFonts w:asciiTheme="minorHAnsi" w:hAnsiTheme="minorHAnsi"/>
          <w:bCs/>
        </w:rPr>
        <w:t>For all cases where adequate data was available and statistics could be computed, EGNOS-based corrections have proved to achieve performance levels above or closely below the requirements set by the IMO. This is mainly due to:</w:t>
      </w:r>
    </w:p>
    <w:p w14:paraId="1C231CCD" w14:textId="77777777" w:rsidR="00B61994" w:rsidRPr="00690E36" w:rsidRDefault="00B61994" w:rsidP="00B65BE5">
      <w:pPr>
        <w:pStyle w:val="ListParagraph"/>
        <w:numPr>
          <w:ilvl w:val="0"/>
          <w:numId w:val="26"/>
        </w:numPr>
        <w:jc w:val="both"/>
        <w:rPr>
          <w:rFonts w:asciiTheme="minorHAnsi" w:hAnsiTheme="minorHAnsi"/>
          <w:bCs/>
        </w:rPr>
      </w:pPr>
      <w:r w:rsidRPr="00690E36">
        <w:rPr>
          <w:rFonts w:asciiTheme="minorHAnsi" w:hAnsiTheme="minorHAnsi"/>
          <w:bCs/>
        </w:rPr>
        <w:t xml:space="preserve">the high availability of the EGNOS SiS (100% in the period of analysis when using combined SiS), and EDAS (only minor outages detected), and </w:t>
      </w:r>
    </w:p>
    <w:p w14:paraId="0A1499C0" w14:textId="77777777" w:rsidR="00B61994" w:rsidRPr="00690E36" w:rsidRDefault="00B61994" w:rsidP="00B65BE5">
      <w:pPr>
        <w:pStyle w:val="ListParagraph"/>
        <w:numPr>
          <w:ilvl w:val="0"/>
          <w:numId w:val="26"/>
        </w:numPr>
        <w:jc w:val="both"/>
        <w:rPr>
          <w:rFonts w:asciiTheme="minorHAnsi" w:hAnsiTheme="minorHAnsi"/>
          <w:bCs/>
        </w:rPr>
      </w:pPr>
      <w:r w:rsidRPr="00690E36">
        <w:rPr>
          <w:rFonts w:asciiTheme="minorHAnsi" w:hAnsiTheme="minorHAnsi"/>
          <w:bCs/>
        </w:rPr>
        <w:t xml:space="preserve">the high quality of the corrections generated. </w:t>
      </w:r>
    </w:p>
    <w:p w14:paraId="535B13D8" w14:textId="77777777" w:rsidR="00B61994" w:rsidRPr="00690E36" w:rsidRDefault="00B61994" w:rsidP="00B61994">
      <w:pPr>
        <w:jc w:val="both"/>
        <w:rPr>
          <w:rFonts w:asciiTheme="minorHAnsi" w:hAnsiTheme="minorHAnsi"/>
          <w:bCs/>
        </w:rPr>
      </w:pPr>
    </w:p>
    <w:p w14:paraId="68152F0A" w14:textId="77777777" w:rsidR="00B61994" w:rsidRPr="00690E36" w:rsidRDefault="00B61994" w:rsidP="00B61994">
      <w:pPr>
        <w:jc w:val="both"/>
        <w:rPr>
          <w:rFonts w:asciiTheme="minorHAnsi" w:hAnsiTheme="minorHAnsi"/>
          <w:bCs/>
        </w:rPr>
      </w:pPr>
      <w:r w:rsidRPr="00690E36">
        <w:rPr>
          <w:rFonts w:asciiTheme="minorHAnsi" w:hAnsiTheme="minorHAnsi"/>
          <w:bCs/>
        </w:rPr>
        <w:t>Red cells in the table above for continuity (July, Budapest) and availability (June &amp; July, Koblenz) are due to missing monitoring data for the Pre-Broadcast Monitoring (PBM) check. These delays (sometimes outages) are due to the fact that pilot projects use conventional communication lines (i.e. not dedicated) to transmit data from the monitoring receiver to the central facility. This is enough for the purpose of the pilot. However, in an operational system, it would be required to contract dedicated communication lines where Service Level Agreements (SLA) with the communications provider should be arranged. This is of course out of the scope of this project.</w:t>
      </w:r>
    </w:p>
    <w:p w14:paraId="0FBA9037" w14:textId="77777777" w:rsidR="00B61994" w:rsidRPr="00690E36" w:rsidRDefault="00B61994" w:rsidP="00B61994">
      <w:pPr>
        <w:jc w:val="both"/>
        <w:rPr>
          <w:rFonts w:asciiTheme="minorHAnsi" w:hAnsiTheme="minorHAnsi"/>
          <w:bCs/>
        </w:rPr>
      </w:pPr>
    </w:p>
    <w:p w14:paraId="033B51F2" w14:textId="77777777" w:rsidR="00B61994" w:rsidRPr="00690E36" w:rsidRDefault="00B61994" w:rsidP="00B61994">
      <w:pPr>
        <w:jc w:val="both"/>
        <w:rPr>
          <w:rFonts w:asciiTheme="minorHAnsi" w:hAnsiTheme="minorHAnsi"/>
          <w:b/>
          <w:color w:val="244061" w:themeColor="accent1" w:themeShade="80"/>
        </w:rPr>
      </w:pPr>
      <w:r w:rsidRPr="00690E36">
        <w:rPr>
          <w:rFonts w:asciiTheme="minorHAnsi" w:hAnsiTheme="minorHAnsi"/>
          <w:bCs/>
        </w:rPr>
        <w:t xml:space="preserve">Furthermore, on top of the accuracy computed at the rover, in all pilot projects cross-checks have also been implemented. These cross-checks are aimed at computing the accuracy when corrections are applied to the raw data from the monitoring station, which is always a geodetic receiver (i.e. of higher quality than the rover receiver). In all cases the accuracy obtained was around 1 meter or below. </w:t>
      </w:r>
    </w:p>
    <w:p w14:paraId="15C35ABA" w14:textId="77777777" w:rsidR="00B61994" w:rsidRPr="00690E36" w:rsidRDefault="00B61994" w:rsidP="00B61994">
      <w:pPr>
        <w:jc w:val="both"/>
        <w:rPr>
          <w:rFonts w:asciiTheme="minorHAnsi" w:hAnsiTheme="minorHAnsi"/>
          <w:bCs/>
        </w:rPr>
      </w:pPr>
    </w:p>
    <w:p w14:paraId="027C52B0" w14:textId="38CBD7A6" w:rsidR="00B61994" w:rsidRPr="00690E36" w:rsidRDefault="00B61994" w:rsidP="00B61994">
      <w:pPr>
        <w:jc w:val="both"/>
        <w:rPr>
          <w:rFonts w:asciiTheme="minorHAnsi" w:hAnsiTheme="minorHAnsi"/>
          <w:bCs/>
        </w:rPr>
      </w:pPr>
      <w:r w:rsidRPr="00690E36">
        <w:rPr>
          <w:rFonts w:asciiTheme="minorHAnsi" w:hAnsiTheme="minorHAnsi"/>
          <w:bCs/>
        </w:rPr>
        <w:t xml:space="preserve">It can be concluded that so far </w:t>
      </w:r>
      <w:r w:rsidR="006C251E">
        <w:rPr>
          <w:rFonts w:asciiTheme="minorHAnsi" w:hAnsiTheme="minorHAnsi"/>
          <w:bCs/>
        </w:rPr>
        <w:t xml:space="preserve">the </w:t>
      </w:r>
      <w:r w:rsidRPr="00690E36">
        <w:rPr>
          <w:rFonts w:asciiTheme="minorHAnsi" w:hAnsiTheme="minorHAnsi"/>
          <w:bCs/>
        </w:rPr>
        <w:t xml:space="preserve">pilot projects have demonstrated the suitability of EGNOS-based differential corrections to meet IMO requirements and hence complement/replace a system where differential corrections are computed using a classical approach. </w:t>
      </w:r>
    </w:p>
    <w:p w14:paraId="767CEE7E" w14:textId="77777777" w:rsidR="00B61994" w:rsidRPr="00A5165E" w:rsidRDefault="00B61994" w:rsidP="00B61994">
      <w:pPr>
        <w:jc w:val="both"/>
        <w:rPr>
          <w:b/>
          <w:bCs/>
          <w:sz w:val="20"/>
        </w:rPr>
      </w:pPr>
    </w:p>
    <w:p w14:paraId="1E11E2A2" w14:textId="77777777" w:rsidR="00584135" w:rsidRPr="00C66912" w:rsidRDefault="00584135" w:rsidP="00584135">
      <w:pPr>
        <w:pStyle w:val="Heading2"/>
        <w:rPr>
          <w:rFonts w:asciiTheme="minorHAnsi" w:hAnsiTheme="minorHAnsi"/>
          <w:sz w:val="22"/>
          <w:szCs w:val="22"/>
        </w:rPr>
      </w:pPr>
      <w:r w:rsidRPr="00C66912">
        <w:rPr>
          <w:rFonts w:asciiTheme="minorHAnsi" w:hAnsiTheme="minorHAnsi"/>
          <w:sz w:val="22"/>
          <w:szCs w:val="22"/>
        </w:rPr>
        <w:t>Cost Benefit Analysis</w:t>
      </w:r>
    </w:p>
    <w:p w14:paraId="2F301321" w14:textId="77777777" w:rsidR="00584135" w:rsidRDefault="00584135" w:rsidP="00584135">
      <w:pPr>
        <w:jc w:val="both"/>
        <w:rPr>
          <w:b/>
          <w:bCs/>
          <w:sz w:val="20"/>
        </w:rPr>
      </w:pPr>
    </w:p>
    <w:p w14:paraId="625AAE41" w14:textId="01683453" w:rsidR="00584135" w:rsidRPr="00584135" w:rsidRDefault="00584135" w:rsidP="00584135">
      <w:pPr>
        <w:jc w:val="both"/>
        <w:rPr>
          <w:rFonts w:asciiTheme="minorHAnsi" w:hAnsiTheme="minorHAnsi"/>
          <w:noProof/>
        </w:rPr>
      </w:pPr>
      <w:r w:rsidRPr="00584135">
        <w:rPr>
          <w:rFonts w:asciiTheme="minorHAnsi" w:hAnsiTheme="minorHAnsi"/>
          <w:noProof/>
        </w:rPr>
        <w:t>The goal of the CBA is to translate the proposed technical architecture (DGNSS and EGNOS-based) of all the considered scenarios into an effective evaluation of costs and benefits. With this aim in mind, a five-step methodology has been developed:</w:t>
      </w:r>
    </w:p>
    <w:p w14:paraId="4BDBE893" w14:textId="77777777" w:rsidR="00584135" w:rsidRPr="00584135" w:rsidRDefault="00584135" w:rsidP="00584135">
      <w:pPr>
        <w:jc w:val="center"/>
        <w:rPr>
          <w:rFonts w:asciiTheme="minorHAnsi" w:hAnsiTheme="minorHAnsi"/>
        </w:rPr>
      </w:pPr>
      <w:r w:rsidRPr="00584135">
        <w:rPr>
          <w:rFonts w:asciiTheme="minorHAnsi" w:hAnsiTheme="minorHAnsi"/>
          <w:noProof/>
          <w:lang w:val="en-IE" w:eastAsia="en-IE"/>
        </w:rPr>
        <w:drawing>
          <wp:inline distT="0" distB="0" distL="0" distR="0" wp14:anchorId="78F27B08" wp14:editId="0966DB25">
            <wp:extent cx="5400040" cy="876329"/>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040" cy="876329"/>
                    </a:xfrm>
                    <a:prstGeom prst="rect">
                      <a:avLst/>
                    </a:prstGeom>
                    <a:noFill/>
                    <a:ln>
                      <a:noFill/>
                    </a:ln>
                  </pic:spPr>
                </pic:pic>
              </a:graphicData>
            </a:graphic>
          </wp:inline>
        </w:drawing>
      </w:r>
    </w:p>
    <w:p w14:paraId="42E206E6" w14:textId="5CDA04DB" w:rsidR="008C4FFD" w:rsidRPr="00780FDD" w:rsidRDefault="008C4FFD" w:rsidP="008C4FFD">
      <w:pPr>
        <w:pStyle w:val="Figure"/>
      </w:pPr>
      <w:r>
        <w:t>CBA methodology</w:t>
      </w:r>
    </w:p>
    <w:p w14:paraId="44105D8F" w14:textId="77777777" w:rsidR="008C4FFD" w:rsidRPr="00584135" w:rsidRDefault="008C4FFD" w:rsidP="00584135">
      <w:pPr>
        <w:jc w:val="both"/>
        <w:rPr>
          <w:rFonts w:asciiTheme="minorHAnsi" w:hAnsiTheme="minorHAnsi"/>
        </w:rPr>
      </w:pPr>
    </w:p>
    <w:p w14:paraId="29353D60" w14:textId="128242E8" w:rsidR="00584135" w:rsidRPr="00584135" w:rsidRDefault="00584135" w:rsidP="00D44E17">
      <w:pPr>
        <w:jc w:val="both"/>
        <w:rPr>
          <w:rFonts w:asciiTheme="minorHAnsi" w:hAnsiTheme="minorHAnsi"/>
        </w:rPr>
      </w:pPr>
      <w:r w:rsidRPr="00584135">
        <w:rPr>
          <w:rFonts w:asciiTheme="minorHAnsi" w:hAnsiTheme="minorHAnsi"/>
        </w:rPr>
        <w:t xml:space="preserve">The CBA builds upon a comparison (or Delta) of costs and benefits between a reference scenario, using </w:t>
      </w:r>
      <w:r w:rsidR="001E3366">
        <w:rPr>
          <w:rFonts w:asciiTheme="minorHAnsi" w:hAnsiTheme="minorHAnsi"/>
        </w:rPr>
        <w:t xml:space="preserve">traditional </w:t>
      </w:r>
      <w:r w:rsidRPr="00584135">
        <w:rPr>
          <w:rFonts w:asciiTheme="minorHAnsi" w:hAnsiTheme="minorHAnsi"/>
        </w:rPr>
        <w:t>DGNSS infrastructure, and an EGNOS-based scenario. These costs and benefits are mainly originated by the difference in CAPEX and OPEX between reference and EGNOS scenario, deriving from different infrastructure deployment and maintenance</w:t>
      </w:r>
      <w:r w:rsidR="001E3366">
        <w:rPr>
          <w:rFonts w:asciiTheme="minorHAnsi" w:hAnsiTheme="minorHAnsi"/>
        </w:rPr>
        <w:t xml:space="preserve"> requirements</w:t>
      </w:r>
      <w:r w:rsidRPr="00584135">
        <w:rPr>
          <w:rFonts w:asciiTheme="minorHAnsi" w:hAnsiTheme="minorHAnsi"/>
        </w:rPr>
        <w:t xml:space="preserve">. </w:t>
      </w:r>
    </w:p>
    <w:p w14:paraId="7A804844" w14:textId="77777777" w:rsidR="00584135" w:rsidRPr="00584135" w:rsidRDefault="00584135" w:rsidP="00D44E17">
      <w:pPr>
        <w:jc w:val="both"/>
        <w:rPr>
          <w:rFonts w:asciiTheme="minorHAnsi" w:hAnsiTheme="minorHAnsi"/>
        </w:rPr>
      </w:pPr>
    </w:p>
    <w:p w14:paraId="14E1092F" w14:textId="182A02A7" w:rsidR="009E40B1" w:rsidRPr="00584135" w:rsidRDefault="009E40B1" w:rsidP="009E40B1">
      <w:pPr>
        <w:jc w:val="both"/>
        <w:rPr>
          <w:rFonts w:asciiTheme="minorHAnsi" w:hAnsiTheme="minorHAnsi"/>
        </w:rPr>
      </w:pPr>
      <w:r w:rsidRPr="00584135">
        <w:rPr>
          <w:rFonts w:asciiTheme="minorHAnsi" w:hAnsiTheme="minorHAnsi"/>
        </w:rPr>
        <w:lastRenderedPageBreak/>
        <w:t xml:space="preserve">In close cooperation with </w:t>
      </w:r>
      <w:r>
        <w:rPr>
          <w:rFonts w:asciiTheme="minorHAnsi" w:hAnsiTheme="minorHAnsi"/>
        </w:rPr>
        <w:t>the p</w:t>
      </w:r>
      <w:r w:rsidRPr="00584135">
        <w:rPr>
          <w:rFonts w:asciiTheme="minorHAnsi" w:hAnsiTheme="minorHAnsi"/>
        </w:rPr>
        <w:t xml:space="preserve">articipating </w:t>
      </w:r>
      <w:r>
        <w:rPr>
          <w:rFonts w:asciiTheme="minorHAnsi" w:hAnsiTheme="minorHAnsi"/>
        </w:rPr>
        <w:t>a</w:t>
      </w:r>
      <w:r w:rsidRPr="00584135">
        <w:rPr>
          <w:rFonts w:asciiTheme="minorHAnsi" w:hAnsiTheme="minorHAnsi"/>
        </w:rPr>
        <w:t>uthorities</w:t>
      </w:r>
      <w:r>
        <w:rPr>
          <w:rFonts w:asciiTheme="minorHAnsi" w:hAnsiTheme="minorHAnsi"/>
        </w:rPr>
        <w:t>,</w:t>
      </w:r>
      <w:r w:rsidRPr="00584135">
        <w:rPr>
          <w:rFonts w:asciiTheme="minorHAnsi" w:hAnsiTheme="minorHAnsi"/>
        </w:rPr>
        <w:t xml:space="preserve"> the consortium has developed a complete cost-benefit model that allows to quantify potential savings brought by EGNOS introduction in all the scenarios and to assess the optimal deployment strategy for maximising benefits of this transition. More specifically, for all the scenarios analysed the results have been the following:</w:t>
      </w:r>
    </w:p>
    <w:p w14:paraId="152386E5" w14:textId="77777777" w:rsidR="005266B7" w:rsidRDefault="005266B7" w:rsidP="00584135">
      <w:pPr>
        <w:rPr>
          <w:rFonts w:asciiTheme="minorHAnsi" w:hAnsiTheme="minorHAnsi"/>
        </w:rPr>
      </w:pPr>
    </w:p>
    <w:p w14:paraId="2CDC07AB" w14:textId="6AAD4C93" w:rsidR="0077682E" w:rsidRPr="00584135" w:rsidRDefault="0077682E" w:rsidP="0077682E">
      <w:pPr>
        <w:pStyle w:val="Table"/>
        <w:numPr>
          <w:ilvl w:val="0"/>
          <w:numId w:val="10"/>
        </w:numPr>
      </w:pPr>
      <w:r>
        <w:t xml:space="preserve">Phase 2 CBA results </w:t>
      </w:r>
    </w:p>
    <w:tbl>
      <w:tblPr>
        <w:tblW w:w="10190" w:type="dxa"/>
        <w:jc w:val="cente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left w:w="0" w:type="dxa"/>
          <w:right w:w="0" w:type="dxa"/>
        </w:tblCellMar>
        <w:tblLook w:val="0600" w:firstRow="0" w:lastRow="0" w:firstColumn="0" w:lastColumn="0" w:noHBand="1" w:noVBand="1"/>
      </w:tblPr>
      <w:tblGrid>
        <w:gridCol w:w="1700"/>
        <w:gridCol w:w="910"/>
        <w:gridCol w:w="1646"/>
        <w:gridCol w:w="1099"/>
        <w:gridCol w:w="2884"/>
        <w:gridCol w:w="1951"/>
      </w:tblGrid>
      <w:tr w:rsidR="00584135" w:rsidRPr="00584135" w14:paraId="17430ACF" w14:textId="77777777" w:rsidTr="00E15B42">
        <w:trPr>
          <w:trHeight w:val="680"/>
          <w:jc w:val="center"/>
        </w:trPr>
        <w:tc>
          <w:tcPr>
            <w:tcW w:w="1700" w:type="dxa"/>
            <w:shd w:val="clear" w:color="auto" w:fill="004065"/>
            <w:tcMar>
              <w:top w:w="72" w:type="dxa"/>
              <w:left w:w="72" w:type="dxa"/>
              <w:bottom w:w="72" w:type="dxa"/>
              <w:right w:w="72" w:type="dxa"/>
            </w:tcMar>
            <w:vAlign w:val="center"/>
            <w:hideMark/>
          </w:tcPr>
          <w:p w14:paraId="63D6F05B"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b/>
                <w:bCs/>
                <w:color w:val="FFFFFF" w:themeColor="background1"/>
                <w:kern w:val="24"/>
                <w:sz w:val="20"/>
                <w:szCs w:val="20"/>
              </w:rPr>
              <w:t>Port Authority /State</w:t>
            </w:r>
          </w:p>
        </w:tc>
        <w:tc>
          <w:tcPr>
            <w:tcW w:w="910" w:type="dxa"/>
            <w:shd w:val="clear" w:color="auto" w:fill="004065"/>
            <w:tcMar>
              <w:top w:w="72" w:type="dxa"/>
              <w:left w:w="72" w:type="dxa"/>
              <w:bottom w:w="72" w:type="dxa"/>
              <w:right w:w="72" w:type="dxa"/>
            </w:tcMar>
            <w:vAlign w:val="center"/>
            <w:hideMark/>
          </w:tcPr>
          <w:p w14:paraId="47CFC3FA"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b/>
                <w:bCs/>
                <w:color w:val="FFFFFF" w:themeColor="background1"/>
                <w:kern w:val="24"/>
                <w:sz w:val="20"/>
                <w:szCs w:val="20"/>
              </w:rPr>
              <w:t>Domain</w:t>
            </w:r>
          </w:p>
        </w:tc>
        <w:tc>
          <w:tcPr>
            <w:tcW w:w="1646" w:type="dxa"/>
            <w:shd w:val="clear" w:color="auto" w:fill="004065"/>
            <w:tcMar>
              <w:top w:w="72" w:type="dxa"/>
              <w:left w:w="72" w:type="dxa"/>
              <w:bottom w:w="72" w:type="dxa"/>
              <w:right w:w="72" w:type="dxa"/>
            </w:tcMar>
            <w:vAlign w:val="center"/>
            <w:hideMark/>
          </w:tcPr>
          <w:p w14:paraId="089E1D66" w14:textId="77777777" w:rsidR="00584135" w:rsidRPr="00584135" w:rsidRDefault="00584135" w:rsidP="00E15B42">
            <w:pPr>
              <w:jc w:val="center"/>
              <w:textAlignment w:val="center"/>
              <w:rPr>
                <w:rFonts w:asciiTheme="minorHAnsi" w:hAnsiTheme="minorHAnsi"/>
                <w:b/>
                <w:bCs/>
                <w:color w:val="FFFFFF" w:themeColor="background1"/>
                <w:kern w:val="24"/>
                <w:sz w:val="20"/>
                <w:szCs w:val="20"/>
              </w:rPr>
            </w:pPr>
            <w:r w:rsidRPr="00584135">
              <w:rPr>
                <w:rFonts w:asciiTheme="minorHAnsi" w:hAnsiTheme="minorHAnsi"/>
                <w:b/>
                <w:bCs/>
                <w:color w:val="FFFFFF" w:themeColor="background1"/>
                <w:kern w:val="24"/>
                <w:sz w:val="20"/>
                <w:szCs w:val="20"/>
              </w:rPr>
              <w:t>Reference Scenario</w:t>
            </w:r>
          </w:p>
          <w:p w14:paraId="34DA81C9"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b/>
                <w:bCs/>
                <w:color w:val="FFFFFF" w:themeColor="background1"/>
                <w:kern w:val="24"/>
                <w:sz w:val="20"/>
                <w:szCs w:val="20"/>
              </w:rPr>
              <w:t>Architecture</w:t>
            </w:r>
          </w:p>
        </w:tc>
        <w:tc>
          <w:tcPr>
            <w:tcW w:w="1099" w:type="dxa"/>
            <w:shd w:val="clear" w:color="auto" w:fill="004065"/>
            <w:vAlign w:val="center"/>
          </w:tcPr>
          <w:p w14:paraId="3DB1CA8B" w14:textId="77777777" w:rsidR="00584135" w:rsidRPr="00584135" w:rsidRDefault="00584135" w:rsidP="00E15B42">
            <w:pPr>
              <w:jc w:val="center"/>
              <w:textAlignment w:val="center"/>
              <w:rPr>
                <w:rFonts w:asciiTheme="minorHAnsi" w:hAnsiTheme="minorHAnsi"/>
                <w:b/>
                <w:bCs/>
                <w:color w:val="FFFFFF" w:themeColor="background1"/>
                <w:kern w:val="24"/>
                <w:sz w:val="20"/>
                <w:szCs w:val="20"/>
              </w:rPr>
            </w:pPr>
            <w:r w:rsidRPr="00584135">
              <w:rPr>
                <w:rFonts w:asciiTheme="minorHAnsi" w:hAnsiTheme="minorHAnsi"/>
                <w:b/>
                <w:bCs/>
                <w:color w:val="FFFFFF" w:themeColor="background1"/>
                <w:kern w:val="24"/>
                <w:sz w:val="20"/>
                <w:szCs w:val="20"/>
              </w:rPr>
              <w:t>EGNOS Option Architecture</w:t>
            </w:r>
          </w:p>
        </w:tc>
        <w:tc>
          <w:tcPr>
            <w:tcW w:w="2884" w:type="dxa"/>
            <w:shd w:val="clear" w:color="auto" w:fill="004065"/>
            <w:tcMar>
              <w:top w:w="72" w:type="dxa"/>
              <w:left w:w="72" w:type="dxa"/>
              <w:bottom w:w="72" w:type="dxa"/>
              <w:right w:w="72" w:type="dxa"/>
            </w:tcMar>
            <w:vAlign w:val="center"/>
            <w:hideMark/>
          </w:tcPr>
          <w:p w14:paraId="68B41E1F"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b/>
                <w:bCs/>
                <w:color w:val="FFFFFF" w:themeColor="background1"/>
                <w:kern w:val="24"/>
                <w:sz w:val="20"/>
                <w:szCs w:val="20"/>
              </w:rPr>
              <w:t>Total Savings</w:t>
            </w:r>
          </w:p>
        </w:tc>
        <w:tc>
          <w:tcPr>
            <w:tcW w:w="1951" w:type="dxa"/>
            <w:shd w:val="clear" w:color="auto" w:fill="004065"/>
            <w:vAlign w:val="center"/>
          </w:tcPr>
          <w:p w14:paraId="60F46D1E" w14:textId="77777777" w:rsidR="00584135" w:rsidRPr="00584135" w:rsidRDefault="00584135" w:rsidP="00E15B42">
            <w:pPr>
              <w:jc w:val="center"/>
              <w:textAlignment w:val="center"/>
              <w:rPr>
                <w:rFonts w:asciiTheme="minorHAnsi" w:hAnsiTheme="minorHAnsi"/>
                <w:b/>
                <w:bCs/>
                <w:color w:val="FFFFFF" w:themeColor="background1"/>
                <w:kern w:val="24"/>
                <w:sz w:val="20"/>
                <w:szCs w:val="20"/>
              </w:rPr>
            </w:pPr>
            <w:r w:rsidRPr="00584135">
              <w:rPr>
                <w:rFonts w:asciiTheme="minorHAnsi" w:hAnsiTheme="minorHAnsi"/>
                <w:b/>
                <w:bCs/>
                <w:color w:val="FFFFFF" w:themeColor="background1"/>
                <w:kern w:val="24"/>
                <w:sz w:val="20"/>
                <w:szCs w:val="20"/>
              </w:rPr>
              <w:t>Savings percentage</w:t>
            </w:r>
          </w:p>
          <w:p w14:paraId="1C0AFA48" w14:textId="77777777" w:rsidR="00584135" w:rsidRPr="00584135" w:rsidRDefault="00584135" w:rsidP="00E15B42">
            <w:pPr>
              <w:jc w:val="center"/>
              <w:textAlignment w:val="center"/>
              <w:rPr>
                <w:rFonts w:asciiTheme="minorHAnsi" w:hAnsiTheme="minorHAnsi"/>
                <w:b/>
                <w:bCs/>
                <w:color w:val="FFFFFF" w:themeColor="background1"/>
                <w:kern w:val="24"/>
                <w:sz w:val="20"/>
                <w:szCs w:val="20"/>
              </w:rPr>
            </w:pPr>
            <w:r w:rsidRPr="00584135">
              <w:rPr>
                <w:rFonts w:asciiTheme="minorHAnsi" w:hAnsiTheme="minorHAnsi"/>
                <w:b/>
                <w:bCs/>
                <w:color w:val="FFFFFF" w:themeColor="background1"/>
                <w:kern w:val="24"/>
                <w:sz w:val="20"/>
                <w:szCs w:val="20"/>
              </w:rPr>
              <w:t>(EGNOS Option vs</w:t>
            </w:r>
          </w:p>
          <w:p w14:paraId="6C306296" w14:textId="77777777" w:rsidR="00584135" w:rsidRPr="00584135" w:rsidRDefault="00584135" w:rsidP="00E15B42">
            <w:pPr>
              <w:jc w:val="center"/>
              <w:textAlignment w:val="center"/>
              <w:rPr>
                <w:rFonts w:asciiTheme="minorHAnsi" w:hAnsiTheme="minorHAnsi"/>
                <w:b/>
                <w:bCs/>
                <w:color w:val="FFFFFF" w:themeColor="background1"/>
                <w:kern w:val="24"/>
                <w:sz w:val="20"/>
                <w:szCs w:val="20"/>
              </w:rPr>
            </w:pPr>
            <w:r w:rsidRPr="00584135">
              <w:rPr>
                <w:rFonts w:asciiTheme="minorHAnsi" w:hAnsiTheme="minorHAnsi"/>
                <w:b/>
                <w:bCs/>
                <w:color w:val="FFFFFF" w:themeColor="background1"/>
                <w:kern w:val="24"/>
                <w:sz w:val="20"/>
                <w:szCs w:val="20"/>
              </w:rPr>
              <w:t>Reference Scenario)</w:t>
            </w:r>
          </w:p>
        </w:tc>
      </w:tr>
      <w:tr w:rsidR="00584135" w:rsidRPr="00584135" w14:paraId="0C579291" w14:textId="77777777" w:rsidTr="00E15B42">
        <w:trPr>
          <w:trHeight w:val="382"/>
          <w:jc w:val="center"/>
        </w:trPr>
        <w:tc>
          <w:tcPr>
            <w:tcW w:w="1700" w:type="dxa"/>
            <w:shd w:val="clear" w:color="auto" w:fill="auto"/>
            <w:tcMar>
              <w:top w:w="72" w:type="dxa"/>
              <w:left w:w="72" w:type="dxa"/>
              <w:bottom w:w="72" w:type="dxa"/>
              <w:right w:w="72" w:type="dxa"/>
            </w:tcMar>
            <w:vAlign w:val="center"/>
            <w:hideMark/>
          </w:tcPr>
          <w:p w14:paraId="0202537C"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color w:val="000000" w:themeColor="text1"/>
                <w:kern w:val="24"/>
                <w:sz w:val="20"/>
                <w:szCs w:val="20"/>
              </w:rPr>
              <w:t>MRCC/Latvia</w:t>
            </w:r>
          </w:p>
        </w:tc>
        <w:tc>
          <w:tcPr>
            <w:tcW w:w="910" w:type="dxa"/>
            <w:shd w:val="clear" w:color="auto" w:fill="auto"/>
            <w:tcMar>
              <w:top w:w="72" w:type="dxa"/>
              <w:left w:w="72" w:type="dxa"/>
              <w:bottom w:w="72" w:type="dxa"/>
              <w:right w:w="72" w:type="dxa"/>
            </w:tcMar>
            <w:vAlign w:val="center"/>
            <w:hideMark/>
          </w:tcPr>
          <w:p w14:paraId="2E497CF0"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color w:val="000000" w:themeColor="text1"/>
                <w:kern w:val="24"/>
                <w:sz w:val="20"/>
                <w:szCs w:val="20"/>
              </w:rPr>
              <w:t>Maritime</w:t>
            </w:r>
          </w:p>
        </w:tc>
        <w:tc>
          <w:tcPr>
            <w:tcW w:w="1646" w:type="dxa"/>
            <w:shd w:val="clear" w:color="auto" w:fill="auto"/>
            <w:tcMar>
              <w:top w:w="72" w:type="dxa"/>
              <w:left w:w="72" w:type="dxa"/>
              <w:bottom w:w="72" w:type="dxa"/>
              <w:right w:w="72" w:type="dxa"/>
            </w:tcMar>
            <w:vAlign w:val="center"/>
            <w:hideMark/>
          </w:tcPr>
          <w:p w14:paraId="544AC234"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color w:val="000000" w:themeColor="text1"/>
                <w:kern w:val="24"/>
                <w:sz w:val="20"/>
                <w:szCs w:val="20"/>
              </w:rPr>
              <w:t>AIS decentralised</w:t>
            </w:r>
          </w:p>
        </w:tc>
        <w:tc>
          <w:tcPr>
            <w:tcW w:w="1099" w:type="dxa"/>
            <w:vAlign w:val="center"/>
          </w:tcPr>
          <w:p w14:paraId="53092C84" w14:textId="77777777" w:rsidR="00584135" w:rsidRPr="00584135" w:rsidRDefault="00584135" w:rsidP="00E15B42">
            <w:pPr>
              <w:jc w:val="center"/>
              <w:textAlignment w:val="center"/>
              <w:rPr>
                <w:rFonts w:asciiTheme="minorHAnsi" w:hAnsiTheme="minorHAnsi"/>
                <w:color w:val="000000" w:themeColor="text1"/>
                <w:kern w:val="24"/>
                <w:sz w:val="20"/>
                <w:szCs w:val="20"/>
              </w:rPr>
            </w:pPr>
            <w:r w:rsidRPr="00584135">
              <w:rPr>
                <w:rFonts w:asciiTheme="minorHAnsi" w:hAnsiTheme="minorHAnsi"/>
                <w:color w:val="000000" w:themeColor="text1"/>
                <w:kern w:val="24"/>
                <w:sz w:val="20"/>
                <w:szCs w:val="20"/>
              </w:rPr>
              <w:t>AIS centralised</w:t>
            </w:r>
          </w:p>
        </w:tc>
        <w:tc>
          <w:tcPr>
            <w:tcW w:w="2884" w:type="dxa"/>
            <w:shd w:val="clear" w:color="auto" w:fill="auto"/>
            <w:tcMar>
              <w:top w:w="72" w:type="dxa"/>
              <w:left w:w="72" w:type="dxa"/>
              <w:bottom w:w="72" w:type="dxa"/>
              <w:right w:w="72" w:type="dxa"/>
            </w:tcMar>
            <w:vAlign w:val="center"/>
            <w:hideMark/>
          </w:tcPr>
          <w:p w14:paraId="21FDA5D0"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sz w:val="20"/>
                <w:szCs w:val="20"/>
              </w:rPr>
              <w:t>0,19 Mln Eur</w:t>
            </w:r>
          </w:p>
        </w:tc>
        <w:tc>
          <w:tcPr>
            <w:tcW w:w="1951" w:type="dxa"/>
            <w:vAlign w:val="center"/>
          </w:tcPr>
          <w:p w14:paraId="1ACED895" w14:textId="77777777" w:rsidR="00584135" w:rsidRPr="00584135" w:rsidRDefault="00584135" w:rsidP="00E15B42">
            <w:pPr>
              <w:jc w:val="center"/>
              <w:textAlignment w:val="center"/>
              <w:rPr>
                <w:rFonts w:asciiTheme="minorHAnsi" w:hAnsiTheme="minorHAnsi"/>
                <w:color w:val="000000" w:themeColor="text1"/>
                <w:kern w:val="24"/>
                <w:sz w:val="20"/>
                <w:szCs w:val="20"/>
              </w:rPr>
            </w:pPr>
            <w:r w:rsidRPr="00584135">
              <w:rPr>
                <w:rFonts w:asciiTheme="minorHAnsi" w:hAnsiTheme="minorHAnsi"/>
                <w:color w:val="000000" w:themeColor="text1"/>
                <w:kern w:val="24"/>
                <w:sz w:val="20"/>
                <w:szCs w:val="20"/>
              </w:rPr>
              <w:t>52%</w:t>
            </w:r>
          </w:p>
        </w:tc>
      </w:tr>
      <w:tr w:rsidR="00584135" w:rsidRPr="00584135" w14:paraId="2C7C5FAB" w14:textId="77777777" w:rsidTr="00E15B42">
        <w:trPr>
          <w:trHeight w:val="370"/>
          <w:jc w:val="center"/>
        </w:trPr>
        <w:tc>
          <w:tcPr>
            <w:tcW w:w="1700" w:type="dxa"/>
            <w:vMerge w:val="restart"/>
            <w:shd w:val="clear" w:color="auto" w:fill="auto"/>
            <w:tcMar>
              <w:top w:w="72" w:type="dxa"/>
              <w:left w:w="72" w:type="dxa"/>
              <w:bottom w:w="72" w:type="dxa"/>
              <w:right w:w="72" w:type="dxa"/>
            </w:tcMar>
            <w:vAlign w:val="center"/>
            <w:hideMark/>
          </w:tcPr>
          <w:p w14:paraId="169E6E44"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color w:val="000000" w:themeColor="text1"/>
                <w:kern w:val="24"/>
                <w:sz w:val="20"/>
                <w:szCs w:val="20"/>
              </w:rPr>
              <w:t>Puertos del Estado/Spain</w:t>
            </w:r>
          </w:p>
        </w:tc>
        <w:tc>
          <w:tcPr>
            <w:tcW w:w="910" w:type="dxa"/>
            <w:vMerge w:val="restart"/>
            <w:shd w:val="clear" w:color="auto" w:fill="auto"/>
            <w:tcMar>
              <w:top w:w="72" w:type="dxa"/>
              <w:left w:w="72" w:type="dxa"/>
              <w:bottom w:w="72" w:type="dxa"/>
              <w:right w:w="72" w:type="dxa"/>
            </w:tcMar>
            <w:vAlign w:val="center"/>
            <w:hideMark/>
          </w:tcPr>
          <w:p w14:paraId="56F8D2E9"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color w:val="000000" w:themeColor="text1"/>
                <w:kern w:val="24"/>
                <w:sz w:val="20"/>
                <w:szCs w:val="20"/>
              </w:rPr>
              <w:t>Maritime</w:t>
            </w:r>
          </w:p>
        </w:tc>
        <w:tc>
          <w:tcPr>
            <w:tcW w:w="1646" w:type="dxa"/>
            <w:vMerge w:val="restart"/>
            <w:shd w:val="clear" w:color="auto" w:fill="auto"/>
            <w:tcMar>
              <w:top w:w="72" w:type="dxa"/>
              <w:left w:w="72" w:type="dxa"/>
              <w:bottom w:w="72" w:type="dxa"/>
              <w:right w:w="72" w:type="dxa"/>
            </w:tcMar>
            <w:vAlign w:val="center"/>
            <w:hideMark/>
          </w:tcPr>
          <w:p w14:paraId="22C014EE"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color w:val="000000" w:themeColor="text1"/>
                <w:kern w:val="24"/>
                <w:sz w:val="20"/>
                <w:szCs w:val="20"/>
              </w:rPr>
              <w:t>IALA decentralised</w:t>
            </w:r>
          </w:p>
        </w:tc>
        <w:tc>
          <w:tcPr>
            <w:tcW w:w="1099" w:type="dxa"/>
            <w:vMerge w:val="restart"/>
            <w:vAlign w:val="center"/>
          </w:tcPr>
          <w:p w14:paraId="3DEFB199" w14:textId="77777777" w:rsidR="00584135" w:rsidRPr="00584135" w:rsidRDefault="00584135" w:rsidP="00E15B42">
            <w:pPr>
              <w:jc w:val="center"/>
              <w:textAlignment w:val="center"/>
              <w:rPr>
                <w:rFonts w:asciiTheme="minorHAnsi" w:hAnsiTheme="minorHAnsi"/>
                <w:color w:val="000000" w:themeColor="text1"/>
                <w:kern w:val="24"/>
                <w:sz w:val="20"/>
                <w:szCs w:val="20"/>
              </w:rPr>
            </w:pPr>
            <w:r w:rsidRPr="00584135">
              <w:rPr>
                <w:rFonts w:asciiTheme="minorHAnsi" w:hAnsiTheme="minorHAnsi"/>
                <w:color w:val="000000" w:themeColor="text1"/>
                <w:kern w:val="24"/>
                <w:sz w:val="20"/>
                <w:szCs w:val="20"/>
              </w:rPr>
              <w:t>IALA centralised</w:t>
            </w:r>
          </w:p>
        </w:tc>
        <w:tc>
          <w:tcPr>
            <w:tcW w:w="2884" w:type="dxa"/>
            <w:shd w:val="clear" w:color="auto" w:fill="auto"/>
            <w:tcMar>
              <w:top w:w="72" w:type="dxa"/>
              <w:left w:w="72" w:type="dxa"/>
              <w:bottom w:w="72" w:type="dxa"/>
              <w:right w:w="72" w:type="dxa"/>
            </w:tcMar>
            <w:vAlign w:val="center"/>
            <w:hideMark/>
          </w:tcPr>
          <w:p w14:paraId="2F7D0AD5"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sz w:val="20"/>
                <w:szCs w:val="20"/>
              </w:rPr>
              <w:t>2,1 Mln Eur (Hybrid Centralised)</w:t>
            </w:r>
          </w:p>
        </w:tc>
        <w:tc>
          <w:tcPr>
            <w:tcW w:w="1951" w:type="dxa"/>
            <w:vAlign w:val="center"/>
          </w:tcPr>
          <w:p w14:paraId="6B155575"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sz w:val="20"/>
                <w:szCs w:val="20"/>
              </w:rPr>
              <w:t>33%</w:t>
            </w:r>
          </w:p>
        </w:tc>
      </w:tr>
      <w:tr w:rsidR="00584135" w:rsidRPr="00584135" w14:paraId="6D23F0B6" w14:textId="77777777" w:rsidTr="00E15B42">
        <w:trPr>
          <w:trHeight w:val="366"/>
          <w:jc w:val="center"/>
        </w:trPr>
        <w:tc>
          <w:tcPr>
            <w:tcW w:w="1700" w:type="dxa"/>
            <w:vMerge/>
            <w:shd w:val="clear" w:color="auto" w:fill="auto"/>
            <w:tcMar>
              <w:top w:w="72" w:type="dxa"/>
              <w:left w:w="72" w:type="dxa"/>
              <w:bottom w:w="72" w:type="dxa"/>
              <w:right w:w="72" w:type="dxa"/>
            </w:tcMar>
            <w:vAlign w:val="center"/>
          </w:tcPr>
          <w:p w14:paraId="3A6EE7D5" w14:textId="77777777" w:rsidR="00584135" w:rsidRPr="00584135" w:rsidRDefault="00584135" w:rsidP="00E15B42">
            <w:pPr>
              <w:jc w:val="center"/>
              <w:textAlignment w:val="center"/>
              <w:rPr>
                <w:rFonts w:asciiTheme="minorHAnsi" w:hAnsiTheme="minorHAnsi"/>
                <w:color w:val="000000" w:themeColor="text1"/>
                <w:kern w:val="24"/>
                <w:sz w:val="20"/>
                <w:szCs w:val="20"/>
              </w:rPr>
            </w:pPr>
          </w:p>
        </w:tc>
        <w:tc>
          <w:tcPr>
            <w:tcW w:w="910" w:type="dxa"/>
            <w:vMerge/>
            <w:shd w:val="clear" w:color="auto" w:fill="auto"/>
            <w:tcMar>
              <w:top w:w="72" w:type="dxa"/>
              <w:left w:w="72" w:type="dxa"/>
              <w:bottom w:w="72" w:type="dxa"/>
              <w:right w:w="72" w:type="dxa"/>
            </w:tcMar>
            <w:vAlign w:val="center"/>
          </w:tcPr>
          <w:p w14:paraId="4BC09F82" w14:textId="77777777" w:rsidR="00584135" w:rsidRPr="00584135" w:rsidRDefault="00584135" w:rsidP="00E15B42">
            <w:pPr>
              <w:jc w:val="center"/>
              <w:textAlignment w:val="center"/>
              <w:rPr>
                <w:rFonts w:asciiTheme="minorHAnsi" w:hAnsiTheme="minorHAnsi"/>
                <w:color w:val="000000" w:themeColor="text1"/>
                <w:kern w:val="24"/>
                <w:sz w:val="20"/>
                <w:szCs w:val="20"/>
              </w:rPr>
            </w:pPr>
          </w:p>
        </w:tc>
        <w:tc>
          <w:tcPr>
            <w:tcW w:w="1646" w:type="dxa"/>
            <w:vMerge/>
            <w:shd w:val="clear" w:color="auto" w:fill="auto"/>
            <w:tcMar>
              <w:top w:w="72" w:type="dxa"/>
              <w:left w:w="72" w:type="dxa"/>
              <w:bottom w:w="72" w:type="dxa"/>
              <w:right w:w="72" w:type="dxa"/>
            </w:tcMar>
            <w:vAlign w:val="center"/>
          </w:tcPr>
          <w:p w14:paraId="37B422DB" w14:textId="77777777" w:rsidR="00584135" w:rsidRPr="00584135" w:rsidRDefault="00584135" w:rsidP="00E15B42">
            <w:pPr>
              <w:jc w:val="center"/>
              <w:textAlignment w:val="center"/>
              <w:rPr>
                <w:rFonts w:asciiTheme="minorHAnsi" w:hAnsiTheme="minorHAnsi"/>
                <w:color w:val="000000" w:themeColor="text1"/>
                <w:kern w:val="24"/>
                <w:sz w:val="20"/>
                <w:szCs w:val="20"/>
              </w:rPr>
            </w:pPr>
          </w:p>
        </w:tc>
        <w:tc>
          <w:tcPr>
            <w:tcW w:w="1099" w:type="dxa"/>
            <w:vMerge/>
            <w:vAlign w:val="center"/>
          </w:tcPr>
          <w:p w14:paraId="14AA033A" w14:textId="77777777" w:rsidR="00584135" w:rsidRPr="00584135" w:rsidRDefault="00584135" w:rsidP="00E15B42">
            <w:pPr>
              <w:jc w:val="center"/>
              <w:textAlignment w:val="center"/>
              <w:rPr>
                <w:rFonts w:asciiTheme="minorHAnsi" w:hAnsiTheme="minorHAnsi"/>
                <w:color w:val="000000" w:themeColor="text1"/>
                <w:kern w:val="24"/>
                <w:sz w:val="20"/>
                <w:szCs w:val="20"/>
              </w:rPr>
            </w:pPr>
          </w:p>
        </w:tc>
        <w:tc>
          <w:tcPr>
            <w:tcW w:w="2884" w:type="dxa"/>
            <w:shd w:val="clear" w:color="auto" w:fill="auto"/>
            <w:tcMar>
              <w:top w:w="72" w:type="dxa"/>
              <w:left w:w="72" w:type="dxa"/>
              <w:bottom w:w="72" w:type="dxa"/>
              <w:right w:w="72" w:type="dxa"/>
            </w:tcMar>
            <w:vAlign w:val="center"/>
          </w:tcPr>
          <w:p w14:paraId="594A8F7A"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sz w:val="20"/>
                <w:szCs w:val="20"/>
              </w:rPr>
              <w:t>2,5 Mln Eur (Fully EGNOS)</w:t>
            </w:r>
          </w:p>
        </w:tc>
        <w:tc>
          <w:tcPr>
            <w:tcW w:w="1951" w:type="dxa"/>
            <w:vAlign w:val="center"/>
          </w:tcPr>
          <w:p w14:paraId="1C6F1922"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sz w:val="20"/>
                <w:szCs w:val="20"/>
              </w:rPr>
              <w:t>39%</w:t>
            </w:r>
          </w:p>
        </w:tc>
      </w:tr>
      <w:tr w:rsidR="00584135" w:rsidRPr="00584135" w14:paraId="66512E32" w14:textId="77777777" w:rsidTr="00E15B42">
        <w:trPr>
          <w:trHeight w:val="475"/>
          <w:jc w:val="center"/>
        </w:trPr>
        <w:tc>
          <w:tcPr>
            <w:tcW w:w="1700" w:type="dxa"/>
            <w:shd w:val="clear" w:color="auto" w:fill="auto"/>
            <w:tcMar>
              <w:top w:w="72" w:type="dxa"/>
              <w:left w:w="72" w:type="dxa"/>
              <w:bottom w:w="72" w:type="dxa"/>
              <w:right w:w="72" w:type="dxa"/>
            </w:tcMar>
            <w:vAlign w:val="center"/>
            <w:hideMark/>
          </w:tcPr>
          <w:p w14:paraId="16D65B46"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color w:val="000000" w:themeColor="text1"/>
                <w:kern w:val="24"/>
                <w:sz w:val="20"/>
                <w:szCs w:val="20"/>
              </w:rPr>
              <w:t>RSOE/Hungary</w:t>
            </w:r>
          </w:p>
        </w:tc>
        <w:tc>
          <w:tcPr>
            <w:tcW w:w="910" w:type="dxa"/>
            <w:shd w:val="clear" w:color="auto" w:fill="auto"/>
            <w:tcMar>
              <w:top w:w="72" w:type="dxa"/>
              <w:left w:w="72" w:type="dxa"/>
              <w:bottom w:w="72" w:type="dxa"/>
              <w:right w:w="72" w:type="dxa"/>
            </w:tcMar>
            <w:vAlign w:val="center"/>
            <w:hideMark/>
          </w:tcPr>
          <w:p w14:paraId="3878484C"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color w:val="000000" w:themeColor="text1"/>
                <w:kern w:val="24"/>
                <w:sz w:val="20"/>
                <w:szCs w:val="20"/>
              </w:rPr>
              <w:t>IWW</w:t>
            </w:r>
          </w:p>
        </w:tc>
        <w:tc>
          <w:tcPr>
            <w:tcW w:w="1646" w:type="dxa"/>
            <w:shd w:val="clear" w:color="auto" w:fill="auto"/>
            <w:tcMar>
              <w:top w:w="72" w:type="dxa"/>
              <w:left w:w="72" w:type="dxa"/>
              <w:bottom w:w="72" w:type="dxa"/>
              <w:right w:w="72" w:type="dxa"/>
            </w:tcMar>
            <w:vAlign w:val="center"/>
            <w:hideMark/>
          </w:tcPr>
          <w:p w14:paraId="797A6A77"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color w:val="000000" w:themeColor="text1"/>
                <w:kern w:val="24"/>
                <w:sz w:val="20"/>
                <w:szCs w:val="20"/>
              </w:rPr>
              <w:t>AIS centralised</w:t>
            </w:r>
          </w:p>
        </w:tc>
        <w:tc>
          <w:tcPr>
            <w:tcW w:w="1099" w:type="dxa"/>
            <w:vAlign w:val="center"/>
          </w:tcPr>
          <w:p w14:paraId="685355C8" w14:textId="77777777" w:rsidR="00584135" w:rsidRPr="00584135" w:rsidRDefault="00584135" w:rsidP="00E15B42">
            <w:pPr>
              <w:jc w:val="center"/>
              <w:textAlignment w:val="center"/>
              <w:rPr>
                <w:rFonts w:asciiTheme="minorHAnsi" w:hAnsiTheme="minorHAnsi"/>
                <w:color w:val="000000" w:themeColor="text1"/>
                <w:kern w:val="24"/>
                <w:sz w:val="20"/>
                <w:szCs w:val="20"/>
              </w:rPr>
            </w:pPr>
            <w:r w:rsidRPr="00584135">
              <w:rPr>
                <w:rFonts w:asciiTheme="minorHAnsi" w:hAnsiTheme="minorHAnsi"/>
                <w:color w:val="000000" w:themeColor="text1"/>
                <w:kern w:val="24"/>
                <w:sz w:val="20"/>
                <w:szCs w:val="20"/>
              </w:rPr>
              <w:t>AIS centralised</w:t>
            </w:r>
          </w:p>
        </w:tc>
        <w:tc>
          <w:tcPr>
            <w:tcW w:w="2884" w:type="dxa"/>
            <w:shd w:val="clear" w:color="auto" w:fill="auto"/>
            <w:tcMar>
              <w:top w:w="72" w:type="dxa"/>
              <w:left w:w="72" w:type="dxa"/>
              <w:bottom w:w="72" w:type="dxa"/>
              <w:right w:w="72" w:type="dxa"/>
            </w:tcMar>
            <w:vAlign w:val="center"/>
            <w:hideMark/>
          </w:tcPr>
          <w:p w14:paraId="600ED1EA"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sz w:val="20"/>
                <w:szCs w:val="20"/>
              </w:rPr>
              <w:t>0,80 Mln Eur</w:t>
            </w:r>
          </w:p>
        </w:tc>
        <w:tc>
          <w:tcPr>
            <w:tcW w:w="1951" w:type="dxa"/>
            <w:vAlign w:val="center"/>
          </w:tcPr>
          <w:p w14:paraId="3397EC4E" w14:textId="77777777" w:rsidR="00584135" w:rsidRPr="00584135" w:rsidRDefault="00584135" w:rsidP="00E15B42">
            <w:pPr>
              <w:jc w:val="center"/>
              <w:textAlignment w:val="center"/>
              <w:rPr>
                <w:rFonts w:asciiTheme="minorHAnsi" w:hAnsiTheme="minorHAnsi"/>
                <w:color w:val="000000" w:themeColor="text1"/>
                <w:kern w:val="24"/>
                <w:sz w:val="20"/>
                <w:szCs w:val="20"/>
              </w:rPr>
            </w:pPr>
            <w:r w:rsidRPr="00584135">
              <w:rPr>
                <w:rFonts w:asciiTheme="minorHAnsi" w:hAnsiTheme="minorHAnsi"/>
                <w:color w:val="000000" w:themeColor="text1"/>
                <w:kern w:val="24"/>
                <w:sz w:val="20"/>
                <w:szCs w:val="20"/>
              </w:rPr>
              <w:t>19%</w:t>
            </w:r>
          </w:p>
        </w:tc>
      </w:tr>
      <w:tr w:rsidR="00584135" w:rsidRPr="00584135" w14:paraId="4B2AAAB4" w14:textId="77777777" w:rsidTr="00E15B42">
        <w:trPr>
          <w:trHeight w:val="446"/>
          <w:jc w:val="center"/>
        </w:trPr>
        <w:tc>
          <w:tcPr>
            <w:tcW w:w="1700" w:type="dxa"/>
            <w:shd w:val="clear" w:color="auto" w:fill="auto"/>
            <w:tcMar>
              <w:top w:w="72" w:type="dxa"/>
              <w:left w:w="72" w:type="dxa"/>
              <w:bottom w:w="72" w:type="dxa"/>
              <w:right w:w="72" w:type="dxa"/>
            </w:tcMar>
            <w:vAlign w:val="center"/>
            <w:hideMark/>
          </w:tcPr>
          <w:p w14:paraId="53662767"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color w:val="000000" w:themeColor="text1"/>
                <w:kern w:val="24"/>
                <w:sz w:val="20"/>
                <w:szCs w:val="20"/>
              </w:rPr>
              <w:t>WSV/Germany</w:t>
            </w:r>
          </w:p>
        </w:tc>
        <w:tc>
          <w:tcPr>
            <w:tcW w:w="910" w:type="dxa"/>
            <w:shd w:val="clear" w:color="auto" w:fill="auto"/>
            <w:tcMar>
              <w:top w:w="72" w:type="dxa"/>
              <w:left w:w="72" w:type="dxa"/>
              <w:bottom w:w="72" w:type="dxa"/>
              <w:right w:w="72" w:type="dxa"/>
            </w:tcMar>
            <w:vAlign w:val="center"/>
            <w:hideMark/>
          </w:tcPr>
          <w:p w14:paraId="11028232"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color w:val="000000" w:themeColor="text1"/>
                <w:kern w:val="24"/>
                <w:sz w:val="20"/>
                <w:szCs w:val="20"/>
              </w:rPr>
              <w:t>IWW</w:t>
            </w:r>
          </w:p>
        </w:tc>
        <w:tc>
          <w:tcPr>
            <w:tcW w:w="1646" w:type="dxa"/>
            <w:shd w:val="clear" w:color="auto" w:fill="auto"/>
            <w:tcMar>
              <w:top w:w="72" w:type="dxa"/>
              <w:left w:w="72" w:type="dxa"/>
              <w:bottom w:w="72" w:type="dxa"/>
              <w:right w:w="72" w:type="dxa"/>
            </w:tcMar>
            <w:vAlign w:val="center"/>
            <w:hideMark/>
          </w:tcPr>
          <w:p w14:paraId="28498198"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color w:val="000000" w:themeColor="text1"/>
                <w:kern w:val="24"/>
                <w:sz w:val="20"/>
                <w:szCs w:val="20"/>
              </w:rPr>
              <w:t>AIS centralised</w:t>
            </w:r>
          </w:p>
        </w:tc>
        <w:tc>
          <w:tcPr>
            <w:tcW w:w="1099" w:type="dxa"/>
            <w:vAlign w:val="center"/>
          </w:tcPr>
          <w:p w14:paraId="26FD7E5C" w14:textId="77777777" w:rsidR="00584135" w:rsidRPr="00584135" w:rsidRDefault="00584135" w:rsidP="00E15B42">
            <w:pPr>
              <w:jc w:val="center"/>
              <w:textAlignment w:val="center"/>
              <w:rPr>
                <w:rFonts w:asciiTheme="minorHAnsi" w:hAnsiTheme="minorHAnsi"/>
                <w:color w:val="000000" w:themeColor="text1"/>
                <w:kern w:val="24"/>
                <w:sz w:val="20"/>
                <w:szCs w:val="20"/>
              </w:rPr>
            </w:pPr>
            <w:r w:rsidRPr="00584135">
              <w:rPr>
                <w:rFonts w:asciiTheme="minorHAnsi" w:hAnsiTheme="minorHAnsi"/>
                <w:color w:val="000000" w:themeColor="text1"/>
                <w:kern w:val="24"/>
                <w:sz w:val="20"/>
                <w:szCs w:val="20"/>
              </w:rPr>
              <w:t>AIS centralised</w:t>
            </w:r>
          </w:p>
        </w:tc>
        <w:tc>
          <w:tcPr>
            <w:tcW w:w="2884" w:type="dxa"/>
            <w:shd w:val="clear" w:color="auto" w:fill="auto"/>
            <w:tcMar>
              <w:top w:w="72" w:type="dxa"/>
              <w:left w:w="72" w:type="dxa"/>
              <w:bottom w:w="72" w:type="dxa"/>
              <w:right w:w="72" w:type="dxa"/>
            </w:tcMar>
            <w:vAlign w:val="center"/>
            <w:hideMark/>
          </w:tcPr>
          <w:p w14:paraId="65E5569A" w14:textId="77777777" w:rsidR="00584135" w:rsidRPr="00584135" w:rsidRDefault="00584135" w:rsidP="00E15B42">
            <w:pPr>
              <w:jc w:val="center"/>
              <w:textAlignment w:val="center"/>
              <w:rPr>
                <w:rFonts w:asciiTheme="minorHAnsi" w:hAnsiTheme="minorHAnsi"/>
                <w:sz w:val="20"/>
                <w:szCs w:val="20"/>
              </w:rPr>
            </w:pPr>
            <w:r w:rsidRPr="00584135">
              <w:rPr>
                <w:rFonts w:asciiTheme="minorHAnsi" w:hAnsiTheme="minorHAnsi"/>
                <w:sz w:val="20"/>
                <w:szCs w:val="20"/>
              </w:rPr>
              <w:t>0,36 Mln Eur</w:t>
            </w:r>
          </w:p>
        </w:tc>
        <w:tc>
          <w:tcPr>
            <w:tcW w:w="1951" w:type="dxa"/>
            <w:vAlign w:val="center"/>
          </w:tcPr>
          <w:p w14:paraId="2A384137" w14:textId="77777777" w:rsidR="00584135" w:rsidRPr="00584135" w:rsidRDefault="00584135" w:rsidP="00E15B42">
            <w:pPr>
              <w:jc w:val="center"/>
              <w:textAlignment w:val="center"/>
              <w:rPr>
                <w:rFonts w:asciiTheme="minorHAnsi" w:hAnsiTheme="minorHAnsi"/>
                <w:color w:val="000000" w:themeColor="text1"/>
                <w:kern w:val="24"/>
                <w:sz w:val="20"/>
                <w:szCs w:val="20"/>
              </w:rPr>
            </w:pPr>
            <w:r w:rsidRPr="00584135">
              <w:rPr>
                <w:rFonts w:asciiTheme="minorHAnsi" w:hAnsiTheme="minorHAnsi"/>
                <w:color w:val="000000" w:themeColor="text1"/>
                <w:kern w:val="24"/>
                <w:sz w:val="20"/>
                <w:szCs w:val="20"/>
              </w:rPr>
              <w:t>5%</w:t>
            </w:r>
          </w:p>
        </w:tc>
      </w:tr>
    </w:tbl>
    <w:p w14:paraId="3EE39F6C" w14:textId="77777777" w:rsidR="00584135" w:rsidRPr="00584135" w:rsidRDefault="00584135" w:rsidP="00584135">
      <w:pPr>
        <w:rPr>
          <w:rFonts w:asciiTheme="minorHAnsi" w:hAnsiTheme="minorHAnsi"/>
        </w:rPr>
      </w:pPr>
    </w:p>
    <w:p w14:paraId="3D67B885" w14:textId="77777777" w:rsidR="00584135" w:rsidRPr="00584135" w:rsidRDefault="00584135" w:rsidP="00D44E17">
      <w:pPr>
        <w:jc w:val="both"/>
        <w:rPr>
          <w:rFonts w:asciiTheme="minorHAnsi" w:hAnsiTheme="minorHAnsi"/>
        </w:rPr>
      </w:pPr>
      <w:r w:rsidRPr="00584135">
        <w:rPr>
          <w:rFonts w:asciiTheme="minorHAnsi" w:hAnsiTheme="minorHAnsi"/>
        </w:rPr>
        <w:t>In Latvia, EGNOS could bring considerable added value in the transmission of corrections over the AIS Network; through centralisation, the EGNOS-based centralised option allows a notable amount of savings in comparison to the Reference Scenario. This happens since the CAPEX and OPEX for the central server and IM Stations in the EGNOS option are lower than the purchase costs of the required beacon stations to generate corrections in the reference scenario (no IALA beacons are available in Latvia).</w:t>
      </w:r>
    </w:p>
    <w:p w14:paraId="4F1E8854" w14:textId="77777777" w:rsidR="00584135" w:rsidRPr="00584135" w:rsidRDefault="00584135" w:rsidP="00D44E17">
      <w:pPr>
        <w:jc w:val="both"/>
        <w:rPr>
          <w:rFonts w:asciiTheme="minorHAnsi" w:hAnsiTheme="minorHAnsi"/>
        </w:rPr>
      </w:pPr>
    </w:p>
    <w:p w14:paraId="6160D954" w14:textId="05976FE7" w:rsidR="00584135" w:rsidRPr="00584135" w:rsidRDefault="00584135" w:rsidP="00D44E17">
      <w:pPr>
        <w:jc w:val="both"/>
        <w:rPr>
          <w:rFonts w:asciiTheme="minorHAnsi" w:hAnsiTheme="minorHAnsi"/>
        </w:rPr>
      </w:pPr>
      <w:r w:rsidRPr="00584135">
        <w:rPr>
          <w:rFonts w:asciiTheme="minorHAnsi" w:hAnsiTheme="minorHAnsi"/>
        </w:rPr>
        <w:t xml:space="preserve">EGNOS could also provide benefits to the rationalisation and modernisation of the IALA Network in Spain. The adoption of EGNOS allows benefits both in CAPEX and in OPEX. This happens since the setup costs for the central server and the purchase costs of IM stations in the EGNOS option are lower than the purchase costs of redundant traditional IALA beacons in the reference scenario, even taking into account that the </w:t>
      </w:r>
      <w:r w:rsidR="001E3366">
        <w:rPr>
          <w:rFonts w:asciiTheme="minorHAnsi" w:hAnsiTheme="minorHAnsi"/>
        </w:rPr>
        <w:t xml:space="preserve">proposed </w:t>
      </w:r>
      <w:r w:rsidRPr="00584135">
        <w:rPr>
          <w:rFonts w:asciiTheme="minorHAnsi" w:hAnsiTheme="minorHAnsi"/>
        </w:rPr>
        <w:t xml:space="preserve">EGNOS </w:t>
      </w:r>
      <w:r w:rsidR="001E3366">
        <w:rPr>
          <w:rFonts w:asciiTheme="minorHAnsi" w:hAnsiTheme="minorHAnsi"/>
        </w:rPr>
        <w:t xml:space="preserve">based </w:t>
      </w:r>
      <w:r w:rsidRPr="00584135">
        <w:rPr>
          <w:rFonts w:asciiTheme="minorHAnsi" w:hAnsiTheme="minorHAnsi"/>
        </w:rPr>
        <w:t>options are not fully centralised and maintain some decentralised components</w:t>
      </w:r>
      <w:r w:rsidR="001E3366">
        <w:rPr>
          <w:rFonts w:asciiTheme="minorHAnsi" w:hAnsiTheme="minorHAnsi"/>
        </w:rPr>
        <w:t xml:space="preserve"> (especially for remote broadcast sites where reliable communications may not be available)</w:t>
      </w:r>
      <w:r w:rsidRPr="00584135">
        <w:rPr>
          <w:rFonts w:asciiTheme="minorHAnsi" w:hAnsiTheme="minorHAnsi"/>
        </w:rPr>
        <w:t>.</w:t>
      </w:r>
    </w:p>
    <w:p w14:paraId="5B7E4B0C" w14:textId="77777777" w:rsidR="00584135" w:rsidRPr="00584135" w:rsidRDefault="00584135" w:rsidP="00D44E17">
      <w:pPr>
        <w:jc w:val="both"/>
        <w:rPr>
          <w:rFonts w:asciiTheme="minorHAnsi" w:hAnsiTheme="minorHAnsi"/>
        </w:rPr>
      </w:pPr>
    </w:p>
    <w:p w14:paraId="1711FBE8" w14:textId="1DACB3FB" w:rsidR="00584135" w:rsidRPr="00584135" w:rsidRDefault="00584135" w:rsidP="00D44E17">
      <w:pPr>
        <w:jc w:val="both"/>
        <w:rPr>
          <w:rFonts w:asciiTheme="minorHAnsi" w:hAnsiTheme="minorHAnsi"/>
        </w:rPr>
      </w:pPr>
      <w:r w:rsidRPr="00584135">
        <w:rPr>
          <w:rFonts w:asciiTheme="minorHAnsi" w:hAnsiTheme="minorHAnsi"/>
        </w:rPr>
        <w:t>In Hungary, EGNOS could provide sensitive benefits in the transmission of corrections over the AIS Network. Specifically, the CAPEX and OPEX for the central server and the additional IM Stations needed in the EGNOS option are lower than the purchase costs of DRS and IMS in the reference scenario. Besides cost advantages, the EGNOS solution foresees the generation of more localized sets of corrections for the AIS Base Stations (one set for a group of 3 stations with EGNOS versus one set for a group of 5 stations with DGNSS)</w:t>
      </w:r>
      <w:r w:rsidR="001E3366">
        <w:rPr>
          <w:rFonts w:asciiTheme="minorHAnsi" w:hAnsiTheme="minorHAnsi"/>
        </w:rPr>
        <w:t>, providing additional operational benefits (performance improvement)</w:t>
      </w:r>
      <w:r w:rsidRPr="00584135">
        <w:rPr>
          <w:rFonts w:asciiTheme="minorHAnsi" w:hAnsiTheme="minorHAnsi"/>
        </w:rPr>
        <w:t>.</w:t>
      </w:r>
    </w:p>
    <w:p w14:paraId="27F9A004" w14:textId="77777777" w:rsidR="00584135" w:rsidRPr="00584135" w:rsidRDefault="00584135" w:rsidP="00D44E17">
      <w:pPr>
        <w:jc w:val="both"/>
        <w:rPr>
          <w:rFonts w:asciiTheme="minorHAnsi" w:hAnsiTheme="minorHAnsi"/>
        </w:rPr>
      </w:pPr>
    </w:p>
    <w:p w14:paraId="7B9B0EE0" w14:textId="7B8B0CC5" w:rsidR="001477EF" w:rsidRDefault="00584135" w:rsidP="00D44E17">
      <w:pPr>
        <w:jc w:val="both"/>
        <w:rPr>
          <w:rFonts w:asciiTheme="minorHAnsi" w:hAnsiTheme="minorHAnsi"/>
        </w:rPr>
      </w:pPr>
      <w:r w:rsidRPr="00584135">
        <w:rPr>
          <w:rFonts w:asciiTheme="minorHAnsi" w:hAnsiTheme="minorHAnsi"/>
        </w:rPr>
        <w:t xml:space="preserve">Finally, in Germany, the introduction of EGNOS could provide some benefits as well, since the purchase costs of IM Stations in the EGNOS option are lower than the purchase costs of RS in the reference scenario. It should be noted that </w:t>
      </w:r>
      <w:r w:rsidR="001477EF">
        <w:rPr>
          <w:rFonts w:asciiTheme="minorHAnsi" w:hAnsiTheme="minorHAnsi"/>
        </w:rPr>
        <w:t>in this case economic benefits are more limited. This is mainly due to the fact that the primary German system is already based on centralised approach (not EGNOS based), being already quite optimized from a cost/infrastructure point of view. In this case, the inclusion of EGNOS is expected to bring significant benefits in terms of robustness/redundancy.</w:t>
      </w:r>
    </w:p>
    <w:p w14:paraId="5D31A44E" w14:textId="77777777" w:rsidR="001477EF" w:rsidRDefault="001477EF" w:rsidP="00584135">
      <w:pPr>
        <w:rPr>
          <w:rFonts w:asciiTheme="minorHAnsi" w:hAnsiTheme="minorHAnsi"/>
        </w:rPr>
      </w:pPr>
    </w:p>
    <w:p w14:paraId="0374BDA9" w14:textId="77777777" w:rsidR="00B43678" w:rsidRDefault="00B43678" w:rsidP="004170E7">
      <w:pPr>
        <w:pStyle w:val="BodyText"/>
        <w:rPr>
          <w:rFonts w:asciiTheme="minorHAnsi" w:hAnsiTheme="minorHAnsi"/>
        </w:rPr>
      </w:pPr>
    </w:p>
    <w:p w14:paraId="19D0970E" w14:textId="77777777" w:rsidR="000955CF" w:rsidRPr="00C66912" w:rsidRDefault="000955CF" w:rsidP="000955CF">
      <w:pPr>
        <w:pStyle w:val="Heading2"/>
        <w:rPr>
          <w:rFonts w:asciiTheme="minorHAnsi" w:hAnsiTheme="minorHAnsi"/>
          <w:sz w:val="22"/>
          <w:szCs w:val="22"/>
        </w:rPr>
      </w:pPr>
      <w:r w:rsidRPr="00C66912">
        <w:rPr>
          <w:rFonts w:asciiTheme="minorHAnsi" w:hAnsiTheme="minorHAnsi"/>
          <w:sz w:val="22"/>
          <w:szCs w:val="22"/>
        </w:rPr>
        <w:t>Conclusions</w:t>
      </w:r>
    </w:p>
    <w:p w14:paraId="723FBEA3" w14:textId="1EB48B73" w:rsidR="000955CF" w:rsidRPr="000955CF" w:rsidRDefault="000955CF" w:rsidP="000955CF">
      <w:pPr>
        <w:jc w:val="both"/>
        <w:rPr>
          <w:rFonts w:asciiTheme="minorHAnsi" w:hAnsiTheme="minorHAnsi"/>
          <w:bCs/>
        </w:rPr>
      </w:pPr>
      <w:r w:rsidRPr="000955CF">
        <w:rPr>
          <w:rFonts w:asciiTheme="minorHAnsi" w:hAnsiTheme="minorHAnsi"/>
          <w:bCs/>
        </w:rPr>
        <w:lastRenderedPageBreak/>
        <w:t xml:space="preserve">As shown in this analysis, an EGNOS-based system generating differential corrections can bring important economic benefits while keeping adequate performance levels for the user. On the other hand, there are also operational benefits that this kind of solution can provide, such as increased robustness against jamming and spoofing (for centralized architecture), robustness of the solution (redundancy of the source of corrections via EDAS and SiS), </w:t>
      </w:r>
      <w:r w:rsidR="00C151CA">
        <w:rPr>
          <w:rFonts w:asciiTheme="minorHAnsi" w:hAnsiTheme="minorHAnsi"/>
          <w:bCs/>
        </w:rPr>
        <w:t xml:space="preserve">geographical separation between correction generation and transmission, independence of the generated corrections from local issues (e.g. multipath) </w:t>
      </w:r>
      <w:r w:rsidRPr="000955CF">
        <w:rPr>
          <w:rFonts w:asciiTheme="minorHAnsi" w:hAnsiTheme="minorHAnsi"/>
          <w:bCs/>
        </w:rPr>
        <w:t xml:space="preserve">and some others yet under discussion in the project’s Advisory Board (AB). At present, most problems related with installation/setup have been solved, which should bring the required stability to </w:t>
      </w:r>
      <w:r w:rsidR="00D02CA2" w:rsidRPr="000955CF">
        <w:rPr>
          <w:rFonts w:asciiTheme="minorHAnsi" w:hAnsiTheme="minorHAnsi"/>
          <w:bCs/>
        </w:rPr>
        <w:t>analyse</w:t>
      </w:r>
      <w:r w:rsidRPr="000955CF">
        <w:rPr>
          <w:rFonts w:asciiTheme="minorHAnsi" w:hAnsiTheme="minorHAnsi"/>
          <w:bCs/>
        </w:rPr>
        <w:t xml:space="preserve"> the next months of test campaign data. The Consortium, together with the AB, have agreed on the importance that all lessons learned during installation/setup are addressed to IALA as an input paper, in order to be used as input to update the existing Guidelines </w:t>
      </w:r>
      <w:r w:rsidR="00813D11">
        <w:rPr>
          <w:rFonts w:asciiTheme="minorHAnsi" w:hAnsiTheme="minorHAnsi"/>
          <w:bCs/>
        </w:rPr>
        <w:fldChar w:fldCharType="begin"/>
      </w:r>
      <w:r w:rsidR="00813D11">
        <w:rPr>
          <w:rFonts w:asciiTheme="minorHAnsi" w:hAnsiTheme="minorHAnsi"/>
          <w:bCs/>
        </w:rPr>
        <w:instrText xml:space="preserve"> REF _Ref524903337 \r \h </w:instrText>
      </w:r>
      <w:r w:rsidR="00813D11">
        <w:rPr>
          <w:rFonts w:asciiTheme="minorHAnsi" w:hAnsiTheme="minorHAnsi"/>
          <w:bCs/>
        </w:rPr>
      </w:r>
      <w:r w:rsidR="00813D11">
        <w:rPr>
          <w:rFonts w:asciiTheme="minorHAnsi" w:hAnsiTheme="minorHAnsi"/>
          <w:bCs/>
        </w:rPr>
        <w:fldChar w:fldCharType="separate"/>
      </w:r>
      <w:r w:rsidR="00813D11">
        <w:rPr>
          <w:rFonts w:asciiTheme="minorHAnsi" w:hAnsiTheme="minorHAnsi"/>
          <w:bCs/>
        </w:rPr>
        <w:t>[1]</w:t>
      </w:r>
      <w:r w:rsidR="00813D11">
        <w:rPr>
          <w:rFonts w:asciiTheme="minorHAnsi" w:hAnsiTheme="minorHAnsi"/>
          <w:bCs/>
        </w:rPr>
        <w:fldChar w:fldCharType="end"/>
      </w:r>
      <w:r w:rsidR="00C151CA">
        <w:rPr>
          <w:rFonts w:asciiTheme="minorHAnsi" w:hAnsiTheme="minorHAnsi"/>
          <w:bCs/>
        </w:rPr>
        <w:t xml:space="preserve"> if deemed appropriate</w:t>
      </w:r>
      <w:r w:rsidRPr="000955CF">
        <w:rPr>
          <w:rFonts w:asciiTheme="minorHAnsi" w:hAnsiTheme="minorHAnsi"/>
          <w:bCs/>
        </w:rPr>
        <w:t xml:space="preserve">. A similar approach could be followed at inland level (via the RIS expert groups). These recommendations to maritime and IWW service providers for the use of EGNOS over IALA beacons and AIS/VDES shall facilitate the consolidation of the EGNOS service in the maritime/IWW domains. </w:t>
      </w:r>
    </w:p>
    <w:p w14:paraId="12816928" w14:textId="77777777" w:rsidR="000955CF" w:rsidRPr="000955CF" w:rsidRDefault="000955CF" w:rsidP="000955CF">
      <w:pPr>
        <w:jc w:val="both"/>
        <w:rPr>
          <w:rFonts w:asciiTheme="minorHAnsi" w:hAnsiTheme="minorHAnsi"/>
          <w:bCs/>
        </w:rPr>
      </w:pPr>
    </w:p>
    <w:p w14:paraId="09ABD36A" w14:textId="0F5678E5" w:rsidR="000955CF" w:rsidRPr="000955CF" w:rsidRDefault="000955CF" w:rsidP="000955CF">
      <w:pPr>
        <w:jc w:val="both"/>
        <w:rPr>
          <w:rFonts w:asciiTheme="minorHAnsi" w:hAnsiTheme="minorHAnsi"/>
          <w:bCs/>
        </w:rPr>
      </w:pPr>
      <w:r w:rsidRPr="000955CF">
        <w:rPr>
          <w:rFonts w:asciiTheme="minorHAnsi" w:hAnsiTheme="minorHAnsi"/>
          <w:bCs/>
        </w:rPr>
        <w:t xml:space="preserve">It is expected that the results of the </w:t>
      </w:r>
      <w:r w:rsidRPr="000955CF">
        <w:rPr>
          <w:rFonts w:asciiTheme="minorHAnsi" w:hAnsiTheme="minorHAnsi"/>
        </w:rPr>
        <w:t xml:space="preserve">project will </w:t>
      </w:r>
      <w:r w:rsidRPr="000955CF">
        <w:rPr>
          <w:rFonts w:asciiTheme="minorHAnsi" w:hAnsiTheme="minorHAnsi"/>
          <w:b/>
        </w:rPr>
        <w:t>increase the EGNOS awareness</w:t>
      </w:r>
      <w:r w:rsidRPr="000955CF">
        <w:rPr>
          <w:rFonts w:asciiTheme="minorHAnsi" w:hAnsiTheme="minorHAnsi"/>
        </w:rPr>
        <w:t xml:space="preserve"> among the </w:t>
      </w:r>
      <w:r w:rsidRPr="000955CF">
        <w:rPr>
          <w:rFonts w:asciiTheme="minorHAnsi" w:hAnsiTheme="minorHAnsi"/>
          <w:b/>
        </w:rPr>
        <w:t>maritime</w:t>
      </w:r>
      <w:r w:rsidRPr="000955CF">
        <w:rPr>
          <w:rFonts w:asciiTheme="minorHAnsi" w:hAnsiTheme="minorHAnsi"/>
        </w:rPr>
        <w:t xml:space="preserve"> and the </w:t>
      </w:r>
      <w:r w:rsidRPr="000955CF">
        <w:rPr>
          <w:rFonts w:asciiTheme="minorHAnsi" w:hAnsiTheme="minorHAnsi"/>
          <w:b/>
        </w:rPr>
        <w:t>IWW</w:t>
      </w:r>
      <w:r w:rsidRPr="000955CF">
        <w:rPr>
          <w:rFonts w:asciiTheme="minorHAnsi" w:hAnsiTheme="minorHAnsi"/>
        </w:rPr>
        <w:t xml:space="preserve"> communities, as well as acting as a </w:t>
      </w:r>
      <w:r w:rsidRPr="000955CF">
        <w:rPr>
          <w:rFonts w:asciiTheme="minorHAnsi" w:hAnsiTheme="minorHAnsi"/>
          <w:b/>
        </w:rPr>
        <w:t>catalyst for the adoption of EGNOS</w:t>
      </w:r>
      <w:r w:rsidRPr="000955CF">
        <w:rPr>
          <w:rFonts w:asciiTheme="minorHAnsi" w:hAnsiTheme="minorHAnsi"/>
        </w:rPr>
        <w:t xml:space="preserve"> in other sites and countries.</w:t>
      </w:r>
    </w:p>
    <w:p w14:paraId="6993FFE5" w14:textId="77777777" w:rsidR="00B14136" w:rsidRDefault="00B14136" w:rsidP="004170E7">
      <w:pPr>
        <w:pStyle w:val="BodyText"/>
        <w:rPr>
          <w:rFonts w:asciiTheme="minorHAnsi" w:hAnsiTheme="minorHAnsi"/>
        </w:rPr>
      </w:pPr>
    </w:p>
    <w:p w14:paraId="58641F00" w14:textId="2172E327" w:rsidR="000955CF" w:rsidRPr="000955CF" w:rsidRDefault="00180DDA" w:rsidP="00B65BE5">
      <w:pPr>
        <w:pStyle w:val="Heading1"/>
        <w:rPr>
          <w:rFonts w:asciiTheme="minorHAnsi" w:hAnsiTheme="minorHAnsi"/>
        </w:rPr>
      </w:pPr>
      <w:r w:rsidRPr="00780FDD">
        <w:rPr>
          <w:rFonts w:asciiTheme="minorHAnsi" w:hAnsiTheme="minorHAnsi"/>
        </w:rPr>
        <w:t>References</w:t>
      </w:r>
    </w:p>
    <w:p w14:paraId="4A732B6E" w14:textId="780BB489" w:rsidR="000955CF" w:rsidRPr="000955CF" w:rsidRDefault="00EA507B" w:rsidP="000955CF">
      <w:pPr>
        <w:pStyle w:val="References"/>
        <w:rPr>
          <w:szCs w:val="22"/>
        </w:rPr>
      </w:pPr>
      <w:bookmarkStart w:id="6" w:name="_Ref524903337"/>
      <w:r w:rsidRPr="000955CF">
        <w:rPr>
          <w:szCs w:val="22"/>
        </w:rPr>
        <w:t>IALA Guideline G1129 “The retransmission of SBAS corrections using MF RB and AIS” – Edition 1 - December 2017</w:t>
      </w:r>
      <w:bookmarkEnd w:id="6"/>
    </w:p>
    <w:p w14:paraId="3F5603F0" w14:textId="77777777" w:rsidR="000955CF" w:rsidRPr="000955CF" w:rsidRDefault="000955CF" w:rsidP="000955CF">
      <w:pPr>
        <w:pStyle w:val="References"/>
        <w:rPr>
          <w:szCs w:val="22"/>
        </w:rPr>
      </w:pPr>
      <w:bookmarkStart w:id="7" w:name="_Ref498696630"/>
      <w:r w:rsidRPr="000955CF">
        <w:rPr>
          <w:szCs w:val="22"/>
        </w:rPr>
        <w:t>Performance and Monitoring of DGNSS Services in the Frequency Band 283.5 – 325 kHz, IALA Guideline 1112</w:t>
      </w:r>
      <w:bookmarkEnd w:id="7"/>
    </w:p>
    <w:p w14:paraId="61E1D405" w14:textId="77777777" w:rsidR="000955CF" w:rsidRPr="000955CF" w:rsidRDefault="000955CF" w:rsidP="000955CF">
      <w:pPr>
        <w:pStyle w:val="References"/>
        <w:rPr>
          <w:szCs w:val="22"/>
        </w:rPr>
      </w:pPr>
      <w:bookmarkStart w:id="8" w:name="_Ref507750700"/>
      <w:r w:rsidRPr="000955CF">
        <w:rPr>
          <w:szCs w:val="22"/>
        </w:rPr>
        <w:t>IMO Resolution A.1046, Worldwide Radionavigation system</w:t>
      </w:r>
      <w:bookmarkEnd w:id="8"/>
    </w:p>
    <w:p w14:paraId="2F8FA8BF" w14:textId="77777777" w:rsidR="000955CF" w:rsidRPr="000955CF" w:rsidRDefault="000955CF" w:rsidP="000955CF">
      <w:pPr>
        <w:pStyle w:val="References"/>
        <w:rPr>
          <w:szCs w:val="22"/>
        </w:rPr>
      </w:pPr>
      <w:bookmarkStart w:id="9" w:name="_Ref496711901"/>
      <w:r w:rsidRPr="000955CF">
        <w:rPr>
          <w:szCs w:val="22"/>
        </w:rPr>
        <w:t>IMO Resolution A.915 (22) “Revised maritime policy and requirements for a future global navigation satellite system (GNSS)”.</w:t>
      </w:r>
      <w:bookmarkEnd w:id="9"/>
    </w:p>
    <w:p w14:paraId="7A8D2F27" w14:textId="77777777" w:rsidR="00A446C9" w:rsidRPr="00780FDD" w:rsidRDefault="00A446C9" w:rsidP="00605E43">
      <w:pPr>
        <w:pStyle w:val="Heading1"/>
        <w:rPr>
          <w:rFonts w:asciiTheme="minorHAnsi" w:hAnsiTheme="minorHAnsi"/>
        </w:rPr>
      </w:pPr>
      <w:r w:rsidRPr="00780FDD">
        <w:rPr>
          <w:rFonts w:asciiTheme="minorHAnsi" w:hAnsiTheme="minorHAnsi"/>
        </w:rPr>
        <w:t>Action requested of the Committee</w:t>
      </w:r>
    </w:p>
    <w:p w14:paraId="378D6A99" w14:textId="77777777" w:rsidR="009E40B1" w:rsidRPr="00F53B7F" w:rsidRDefault="009E40B1" w:rsidP="009E40B1">
      <w:pPr>
        <w:pStyle w:val="BodyText"/>
        <w:rPr>
          <w:rFonts w:asciiTheme="minorHAnsi" w:hAnsiTheme="minorHAnsi"/>
        </w:rPr>
      </w:pPr>
      <w:r w:rsidRPr="00F53B7F">
        <w:rPr>
          <w:rFonts w:asciiTheme="minorHAnsi" w:hAnsiTheme="minorHAnsi"/>
        </w:rPr>
        <w:t xml:space="preserve">The Committee is requested to: </w:t>
      </w:r>
    </w:p>
    <w:p w14:paraId="473F2DFF" w14:textId="69038BC1" w:rsidR="009E40B1" w:rsidRPr="00F53B7F" w:rsidRDefault="009E40B1" w:rsidP="009E40B1">
      <w:pPr>
        <w:pStyle w:val="List1"/>
        <w:numPr>
          <w:ilvl w:val="0"/>
          <w:numId w:val="15"/>
        </w:numPr>
      </w:pPr>
      <w:r w:rsidRPr="00F53B7F">
        <w:t>Note the information provided in this paper</w:t>
      </w:r>
      <w:r w:rsidR="00151E12">
        <w:t>,</w:t>
      </w:r>
      <w:r w:rsidRPr="00F53B7F">
        <w:t xml:space="preserve"> and </w:t>
      </w:r>
    </w:p>
    <w:p w14:paraId="5DD4753D" w14:textId="77777777" w:rsidR="009E40B1" w:rsidRPr="00F53B7F" w:rsidRDefault="009E40B1" w:rsidP="009E40B1">
      <w:pPr>
        <w:pStyle w:val="List1"/>
      </w:pPr>
      <w:r w:rsidRPr="00F53B7F">
        <w:t xml:space="preserve">Assess the convenience to update the existing IALA Guideline G1129 taking into account the lessons learned during this project. </w:t>
      </w:r>
    </w:p>
    <w:p w14:paraId="60ACBEC9" w14:textId="77777777" w:rsidR="004D1D85" w:rsidRPr="00780FDD" w:rsidRDefault="004D1D85" w:rsidP="00F36489">
      <w:pPr>
        <w:pStyle w:val="List1"/>
        <w:numPr>
          <w:ilvl w:val="0"/>
          <w:numId w:val="0"/>
        </w:numPr>
        <w:ind w:left="567"/>
      </w:pPr>
    </w:p>
    <w:p w14:paraId="16AE6650" w14:textId="4F812675" w:rsidR="004D1D85" w:rsidRPr="00780FDD" w:rsidRDefault="004D1D85" w:rsidP="000955CF">
      <w:pPr>
        <w:pStyle w:val="AnnexHeading3"/>
        <w:numPr>
          <w:ilvl w:val="0"/>
          <w:numId w:val="0"/>
        </w:numPr>
        <w:rPr>
          <w:rFonts w:asciiTheme="minorHAnsi" w:hAnsiTheme="minorHAnsi"/>
          <w:lang w:eastAsia="en-US"/>
        </w:rPr>
      </w:pPr>
    </w:p>
    <w:sectPr w:rsidR="004D1D85" w:rsidRPr="00780FDD" w:rsidSect="0082480E">
      <w:headerReference w:type="even" r:id="rId21"/>
      <w:headerReference w:type="default" r:id="rId22"/>
      <w:footerReference w:type="default" r:id="rId23"/>
      <w:headerReference w:type="first" r:id="rId2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D4C31A" w14:textId="77777777" w:rsidR="008E0AD9" w:rsidRDefault="008E0AD9" w:rsidP="00362CD9">
      <w:r>
        <w:separator/>
      </w:r>
    </w:p>
    <w:p w14:paraId="064D87E7" w14:textId="77777777" w:rsidR="008E0AD9" w:rsidRDefault="008E0AD9"/>
    <w:p w14:paraId="67635905" w14:textId="77777777" w:rsidR="008E0AD9" w:rsidRDefault="008E0AD9"/>
  </w:endnote>
  <w:endnote w:type="continuationSeparator" w:id="0">
    <w:p w14:paraId="64090C18" w14:textId="77777777" w:rsidR="008E0AD9" w:rsidRDefault="008E0AD9" w:rsidP="00362CD9">
      <w:r>
        <w:continuationSeparator/>
      </w:r>
    </w:p>
    <w:p w14:paraId="4A21D873" w14:textId="77777777" w:rsidR="008E0AD9" w:rsidRDefault="008E0AD9"/>
    <w:p w14:paraId="0F79848E" w14:textId="77777777" w:rsidR="008E0AD9" w:rsidRDefault="008E0A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BD8D245" w:rsidR="00C179A8" w:rsidRPr="00036B9E" w:rsidRDefault="00C179A8">
    <w:pPr>
      <w:pStyle w:val="Footer"/>
      <w:rPr>
        <w:rFonts w:ascii="Calibri" w:hAnsi="Calibri"/>
      </w:rPr>
    </w:pPr>
    <w:r w:rsidRPr="002068CD">
      <w:rPr>
        <w:rFonts w:ascii="Calibri" w:hAnsi="Calibri"/>
        <w:sz w:val="20"/>
        <w:szCs w:val="20"/>
      </w:rPr>
      <w:t>Support to Maritime and Inland Waterways Service Providers for the transmission of EGNOS corrections via IALA beacons and AIS/VDES stations</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750163">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EBAA3" w14:textId="77777777" w:rsidR="008E0AD9" w:rsidRDefault="008E0AD9" w:rsidP="00362CD9">
      <w:r>
        <w:separator/>
      </w:r>
    </w:p>
    <w:p w14:paraId="373AEDF6" w14:textId="77777777" w:rsidR="008E0AD9" w:rsidRDefault="008E0AD9"/>
    <w:p w14:paraId="6AC7BBAC" w14:textId="77777777" w:rsidR="008E0AD9" w:rsidRDefault="008E0AD9"/>
  </w:footnote>
  <w:footnote w:type="continuationSeparator" w:id="0">
    <w:p w14:paraId="0A9BD173" w14:textId="77777777" w:rsidR="008E0AD9" w:rsidRDefault="008E0AD9" w:rsidP="00362CD9">
      <w:r>
        <w:continuationSeparator/>
      </w:r>
    </w:p>
    <w:p w14:paraId="16BEDD15" w14:textId="77777777" w:rsidR="008E0AD9" w:rsidRDefault="008E0AD9"/>
    <w:p w14:paraId="333419DD" w14:textId="77777777" w:rsidR="008E0AD9" w:rsidRDefault="008E0AD9"/>
  </w:footnote>
  <w:footnote w:id="1">
    <w:p w14:paraId="741FE09C" w14:textId="56CC54BF" w:rsidR="00C179A8" w:rsidRPr="007055E4" w:rsidRDefault="00C179A8">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133F4219" w:rsidR="00C179A8" w:rsidRPr="00037DF4" w:rsidRDefault="00C179A8"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C179A8" w:rsidRDefault="008E0AD9">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C179A8" w:rsidRDefault="00C179A8" w:rsidP="007A395D">
    <w:pPr>
      <w:pStyle w:val="Header"/>
      <w:jc w:val="right"/>
    </w:pPr>
    <w:r>
      <w:rPr>
        <w:noProof/>
        <w:lang w:val="en-IE" w:eastAsia="en-IE"/>
      </w:rPr>
      <w:drawing>
        <wp:anchor distT="0" distB="0" distL="114300" distR="114300" simplePos="0" relativeHeight="251658240" behindDoc="0" locked="0" layoutInCell="1" allowOverlap="1" wp14:anchorId="1057C1DB" wp14:editId="60D0762E">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8E0AD9">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C179A8" w:rsidRDefault="00C179A8" w:rsidP="007A395D">
    <w:pPr>
      <w:pStyle w:val="Header"/>
      <w:jc w:val="center"/>
    </w:pPr>
    <w:r>
      <w:rPr>
        <w:noProof/>
        <w:lang w:val="en-IE" w:eastAsia="en-IE"/>
      </w:rPr>
      <w:drawing>
        <wp:anchor distT="0" distB="0" distL="114300" distR="114300" simplePos="0" relativeHeight="251656192" behindDoc="0" locked="0" layoutInCell="1" allowOverlap="1" wp14:anchorId="45EB1AFA" wp14:editId="3852B9EC">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C179A8" w:rsidRDefault="00C179A8" w:rsidP="007A395D">
    <w:pPr>
      <w:pStyle w:val="Header"/>
      <w:jc w:val="center"/>
    </w:pPr>
  </w:p>
  <w:p w14:paraId="43F3C4F1" w14:textId="7155479D" w:rsidR="00C179A8" w:rsidRDefault="008E0AD9"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F9F0155"/>
    <w:multiLevelType w:val="hybridMultilevel"/>
    <w:tmpl w:val="8422B2E0"/>
    <w:lvl w:ilvl="0" w:tplc="0C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4372E144"/>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72C0C46"/>
    <w:multiLevelType w:val="multilevel"/>
    <w:tmpl w:val="0C0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91B1FE2"/>
    <w:multiLevelType w:val="hybridMultilevel"/>
    <w:tmpl w:val="C21E8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F3D6AEF"/>
    <w:multiLevelType w:val="hybridMultilevel"/>
    <w:tmpl w:val="1BDC3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0A2E70"/>
    <w:multiLevelType w:val="hybridMultilevel"/>
    <w:tmpl w:val="640C87C6"/>
    <w:lvl w:ilvl="0" w:tplc="0C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51B55D23"/>
    <w:multiLevelType w:val="multilevel"/>
    <w:tmpl w:val="7722CFAE"/>
    <w:lvl w:ilvl="0">
      <w:start w:val="1"/>
      <w:numFmt w:val="decimal"/>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CE14850"/>
    <w:multiLevelType w:val="hybridMultilevel"/>
    <w:tmpl w:val="B1102C98"/>
    <w:lvl w:ilvl="0" w:tplc="17849372">
      <w:start w:val="1"/>
      <w:numFmt w:val="bullet"/>
      <w:lvlText w:val="•"/>
      <w:lvlJc w:val="left"/>
      <w:pPr>
        <w:tabs>
          <w:tab w:val="num" w:pos="720"/>
        </w:tabs>
        <w:ind w:left="720" w:hanging="360"/>
      </w:pPr>
      <w:rPr>
        <w:rFonts w:ascii="Arial" w:hAnsi="Arial" w:hint="default"/>
      </w:rPr>
    </w:lvl>
    <w:lvl w:ilvl="1" w:tplc="DECE2688" w:tentative="1">
      <w:start w:val="1"/>
      <w:numFmt w:val="bullet"/>
      <w:lvlText w:val="•"/>
      <w:lvlJc w:val="left"/>
      <w:pPr>
        <w:tabs>
          <w:tab w:val="num" w:pos="1440"/>
        </w:tabs>
        <w:ind w:left="1440" w:hanging="360"/>
      </w:pPr>
      <w:rPr>
        <w:rFonts w:ascii="Arial" w:hAnsi="Arial" w:hint="default"/>
      </w:rPr>
    </w:lvl>
    <w:lvl w:ilvl="2" w:tplc="8DC8AEB6" w:tentative="1">
      <w:start w:val="1"/>
      <w:numFmt w:val="bullet"/>
      <w:lvlText w:val="•"/>
      <w:lvlJc w:val="left"/>
      <w:pPr>
        <w:tabs>
          <w:tab w:val="num" w:pos="2160"/>
        </w:tabs>
        <w:ind w:left="2160" w:hanging="360"/>
      </w:pPr>
      <w:rPr>
        <w:rFonts w:ascii="Arial" w:hAnsi="Arial" w:hint="default"/>
      </w:rPr>
    </w:lvl>
    <w:lvl w:ilvl="3" w:tplc="FFC25EF6" w:tentative="1">
      <w:start w:val="1"/>
      <w:numFmt w:val="bullet"/>
      <w:lvlText w:val="•"/>
      <w:lvlJc w:val="left"/>
      <w:pPr>
        <w:tabs>
          <w:tab w:val="num" w:pos="2880"/>
        </w:tabs>
        <w:ind w:left="2880" w:hanging="360"/>
      </w:pPr>
      <w:rPr>
        <w:rFonts w:ascii="Arial" w:hAnsi="Arial" w:hint="default"/>
      </w:rPr>
    </w:lvl>
    <w:lvl w:ilvl="4" w:tplc="740EBBB0" w:tentative="1">
      <w:start w:val="1"/>
      <w:numFmt w:val="bullet"/>
      <w:lvlText w:val="•"/>
      <w:lvlJc w:val="left"/>
      <w:pPr>
        <w:tabs>
          <w:tab w:val="num" w:pos="3600"/>
        </w:tabs>
        <w:ind w:left="3600" w:hanging="360"/>
      </w:pPr>
      <w:rPr>
        <w:rFonts w:ascii="Arial" w:hAnsi="Arial" w:hint="default"/>
      </w:rPr>
    </w:lvl>
    <w:lvl w:ilvl="5" w:tplc="BE08F2E4" w:tentative="1">
      <w:start w:val="1"/>
      <w:numFmt w:val="bullet"/>
      <w:lvlText w:val="•"/>
      <w:lvlJc w:val="left"/>
      <w:pPr>
        <w:tabs>
          <w:tab w:val="num" w:pos="4320"/>
        </w:tabs>
        <w:ind w:left="4320" w:hanging="360"/>
      </w:pPr>
      <w:rPr>
        <w:rFonts w:ascii="Arial" w:hAnsi="Arial" w:hint="default"/>
      </w:rPr>
    </w:lvl>
    <w:lvl w:ilvl="6" w:tplc="AB9ACBB6" w:tentative="1">
      <w:start w:val="1"/>
      <w:numFmt w:val="bullet"/>
      <w:lvlText w:val="•"/>
      <w:lvlJc w:val="left"/>
      <w:pPr>
        <w:tabs>
          <w:tab w:val="num" w:pos="5040"/>
        </w:tabs>
        <w:ind w:left="5040" w:hanging="360"/>
      </w:pPr>
      <w:rPr>
        <w:rFonts w:ascii="Arial" w:hAnsi="Arial" w:hint="default"/>
      </w:rPr>
    </w:lvl>
    <w:lvl w:ilvl="7" w:tplc="A8BA94EC" w:tentative="1">
      <w:start w:val="1"/>
      <w:numFmt w:val="bullet"/>
      <w:lvlText w:val="•"/>
      <w:lvlJc w:val="left"/>
      <w:pPr>
        <w:tabs>
          <w:tab w:val="num" w:pos="5760"/>
        </w:tabs>
        <w:ind w:left="5760" w:hanging="360"/>
      </w:pPr>
      <w:rPr>
        <w:rFonts w:ascii="Arial" w:hAnsi="Arial" w:hint="default"/>
      </w:rPr>
    </w:lvl>
    <w:lvl w:ilvl="8" w:tplc="B9F0DA3A" w:tentative="1">
      <w:start w:val="1"/>
      <w:numFmt w:val="bullet"/>
      <w:lvlText w:val="•"/>
      <w:lvlJc w:val="left"/>
      <w:pPr>
        <w:tabs>
          <w:tab w:val="num" w:pos="6480"/>
        </w:tabs>
        <w:ind w:left="6480" w:hanging="360"/>
      </w:pPr>
      <w:rPr>
        <w:rFonts w:ascii="Arial" w:hAnsi="Arial" w:hint="default"/>
      </w:rPr>
    </w:lvl>
  </w:abstractNum>
  <w:abstractNum w:abstractNumId="23">
    <w:nsid w:val="73DA33D8"/>
    <w:multiLevelType w:val="hybridMultilevel"/>
    <w:tmpl w:val="19A6714A"/>
    <w:lvl w:ilvl="0" w:tplc="DE3E8DF8">
      <w:start w:val="1"/>
      <w:numFmt w:val="decimal"/>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752C6853"/>
    <w:multiLevelType w:val="hybridMultilevel"/>
    <w:tmpl w:val="144CE4D8"/>
    <w:lvl w:ilvl="0" w:tplc="0C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B6B7FAD"/>
    <w:multiLevelType w:val="hybridMultilevel"/>
    <w:tmpl w:val="EC424928"/>
    <w:lvl w:ilvl="0" w:tplc="0C0A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5"/>
  </w:num>
  <w:num w:numId="2">
    <w:abstractNumId w:val="0"/>
  </w:num>
  <w:num w:numId="3">
    <w:abstractNumId w:val="21"/>
  </w:num>
  <w:num w:numId="4">
    <w:abstractNumId w:val="11"/>
  </w:num>
  <w:num w:numId="5">
    <w:abstractNumId w:val="6"/>
  </w:num>
  <w:num w:numId="6">
    <w:abstractNumId w:val="18"/>
  </w:num>
  <w:num w:numId="7">
    <w:abstractNumId w:val="17"/>
  </w:num>
  <w:num w:numId="8">
    <w:abstractNumId w:val="20"/>
  </w:num>
  <w:num w:numId="9">
    <w:abstractNumId w:val="5"/>
  </w:num>
  <w:num w:numId="10">
    <w:abstractNumId w:val="19"/>
  </w:num>
  <w:num w:numId="11">
    <w:abstractNumId w:val="13"/>
  </w:num>
  <w:num w:numId="12">
    <w:abstractNumId w:val="12"/>
  </w:num>
  <w:num w:numId="13">
    <w:abstractNumId w:val="4"/>
  </w:num>
  <w:num w:numId="14">
    <w:abstractNumId w:val="14"/>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
  </w:num>
  <w:num w:numId="18">
    <w:abstractNumId w:val="2"/>
  </w:num>
  <w:num w:numId="19">
    <w:abstractNumId w:val="4"/>
    <w:lvlOverride w:ilvl="0">
      <w:lvl w:ilvl="0">
        <w:start w:val="1"/>
        <w:numFmt w:val="decimal"/>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992"/>
          </w:tabs>
          <w:ind w:left="992" w:hanging="992"/>
        </w:pPr>
        <w:rPr>
          <w:rFonts w:hint="default"/>
        </w:rPr>
      </w:lvl>
    </w:lvlOverride>
    <w:lvlOverride w:ilvl="3">
      <w:lvl w:ilvl="3">
        <w:start w:val="1"/>
        <w:numFmt w:val="decimal"/>
        <w:lvlText w:val="%1.%2.%3.%4"/>
        <w:lvlJc w:val="left"/>
        <w:pPr>
          <w:tabs>
            <w:tab w:val="num" w:pos="1134"/>
          </w:tabs>
          <w:ind w:left="1134" w:hanging="113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20">
    <w:abstractNumId w:val="25"/>
  </w:num>
  <w:num w:numId="21">
    <w:abstractNumId w:val="10"/>
  </w:num>
  <w:num w:numId="22">
    <w:abstractNumId w:val="9"/>
  </w:num>
  <w:num w:numId="23">
    <w:abstractNumId w:val="3"/>
  </w:num>
  <w:num w:numId="24">
    <w:abstractNumId w:val="16"/>
  </w:num>
  <w:num w:numId="25">
    <w:abstractNumId w:val="22"/>
  </w:num>
  <w:num w:numId="26">
    <w:abstractNumId w:val="24"/>
  </w:num>
  <w:num w:numId="27">
    <w:abstractNumId w:val="7"/>
  </w:num>
  <w:num w:numId="28">
    <w:abstractNumId w:val="8"/>
  </w:num>
  <w:num w:numId="29">
    <w:abstractNumId w:val="7"/>
  </w:num>
  <w:num w:numId="30">
    <w:abstractNumId w:val="7"/>
  </w:num>
  <w:num w:numId="31">
    <w:abstractNumId w:val="7"/>
  </w:num>
  <w:num w:numId="32">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47287"/>
    <w:rsid w:val="00070C13"/>
    <w:rsid w:val="000715C9"/>
    <w:rsid w:val="00084F33"/>
    <w:rsid w:val="000955CF"/>
    <w:rsid w:val="000A77A7"/>
    <w:rsid w:val="000B1707"/>
    <w:rsid w:val="000B195C"/>
    <w:rsid w:val="000B2FDF"/>
    <w:rsid w:val="000C1B3E"/>
    <w:rsid w:val="0010585B"/>
    <w:rsid w:val="00110AE7"/>
    <w:rsid w:val="00127DB0"/>
    <w:rsid w:val="00137240"/>
    <w:rsid w:val="001477EF"/>
    <w:rsid w:val="00151E12"/>
    <w:rsid w:val="00152B35"/>
    <w:rsid w:val="00177F4D"/>
    <w:rsid w:val="00180C31"/>
    <w:rsid w:val="00180DDA"/>
    <w:rsid w:val="00186193"/>
    <w:rsid w:val="001B2A2D"/>
    <w:rsid w:val="001B737D"/>
    <w:rsid w:val="001C44A3"/>
    <w:rsid w:val="001C7BE2"/>
    <w:rsid w:val="001D5657"/>
    <w:rsid w:val="001D5F59"/>
    <w:rsid w:val="001E0E15"/>
    <w:rsid w:val="001E3366"/>
    <w:rsid w:val="001F528A"/>
    <w:rsid w:val="001F704E"/>
    <w:rsid w:val="00201722"/>
    <w:rsid w:val="002068CD"/>
    <w:rsid w:val="002125B0"/>
    <w:rsid w:val="00243228"/>
    <w:rsid w:val="00251483"/>
    <w:rsid w:val="00255CAA"/>
    <w:rsid w:val="002608E2"/>
    <w:rsid w:val="00264305"/>
    <w:rsid w:val="00265CED"/>
    <w:rsid w:val="002A0346"/>
    <w:rsid w:val="002A4487"/>
    <w:rsid w:val="002B3D41"/>
    <w:rsid w:val="002B49E9"/>
    <w:rsid w:val="002C632E"/>
    <w:rsid w:val="002D3AC8"/>
    <w:rsid w:val="002D3E8B"/>
    <w:rsid w:val="002D4575"/>
    <w:rsid w:val="002D5C0C"/>
    <w:rsid w:val="002E03D1"/>
    <w:rsid w:val="002E6B74"/>
    <w:rsid w:val="002E6FCA"/>
    <w:rsid w:val="002F59C3"/>
    <w:rsid w:val="00322A8A"/>
    <w:rsid w:val="003336CC"/>
    <w:rsid w:val="003517A0"/>
    <w:rsid w:val="00356CD0"/>
    <w:rsid w:val="00362CD9"/>
    <w:rsid w:val="003761CA"/>
    <w:rsid w:val="00380DAF"/>
    <w:rsid w:val="00383933"/>
    <w:rsid w:val="003972CE"/>
    <w:rsid w:val="003B28F5"/>
    <w:rsid w:val="003B7B7D"/>
    <w:rsid w:val="003C54CB"/>
    <w:rsid w:val="003C7A2A"/>
    <w:rsid w:val="003D2DC1"/>
    <w:rsid w:val="003D69D0"/>
    <w:rsid w:val="003E1968"/>
    <w:rsid w:val="003F2918"/>
    <w:rsid w:val="003F430E"/>
    <w:rsid w:val="0041088C"/>
    <w:rsid w:val="004170E7"/>
    <w:rsid w:val="00420A38"/>
    <w:rsid w:val="00431B19"/>
    <w:rsid w:val="004520B3"/>
    <w:rsid w:val="0046408C"/>
    <w:rsid w:val="004661AD"/>
    <w:rsid w:val="004737B9"/>
    <w:rsid w:val="004B0271"/>
    <w:rsid w:val="004D1D85"/>
    <w:rsid w:val="004D3C3A"/>
    <w:rsid w:val="004D4B1B"/>
    <w:rsid w:val="004D6E9B"/>
    <w:rsid w:val="004E1CD1"/>
    <w:rsid w:val="005107EB"/>
    <w:rsid w:val="00521345"/>
    <w:rsid w:val="005266B7"/>
    <w:rsid w:val="00526DF0"/>
    <w:rsid w:val="00545C59"/>
    <w:rsid w:val="00545CC4"/>
    <w:rsid w:val="00551FFF"/>
    <w:rsid w:val="005607A2"/>
    <w:rsid w:val="005622DA"/>
    <w:rsid w:val="0057198B"/>
    <w:rsid w:val="00573CFE"/>
    <w:rsid w:val="00584135"/>
    <w:rsid w:val="005969F2"/>
    <w:rsid w:val="00597FAE"/>
    <w:rsid w:val="005A3B57"/>
    <w:rsid w:val="005B32A3"/>
    <w:rsid w:val="005B7A6E"/>
    <w:rsid w:val="005C0D44"/>
    <w:rsid w:val="005C2A47"/>
    <w:rsid w:val="005C566C"/>
    <w:rsid w:val="005C7E69"/>
    <w:rsid w:val="005D4961"/>
    <w:rsid w:val="005E262D"/>
    <w:rsid w:val="005F23D3"/>
    <w:rsid w:val="005F7E20"/>
    <w:rsid w:val="00605E43"/>
    <w:rsid w:val="006153BB"/>
    <w:rsid w:val="0064096B"/>
    <w:rsid w:val="00641D3A"/>
    <w:rsid w:val="00650B5D"/>
    <w:rsid w:val="006652C3"/>
    <w:rsid w:val="00677FAA"/>
    <w:rsid w:val="00681DFF"/>
    <w:rsid w:val="00690E36"/>
    <w:rsid w:val="00691FD0"/>
    <w:rsid w:val="00692148"/>
    <w:rsid w:val="0069554B"/>
    <w:rsid w:val="006A1A1E"/>
    <w:rsid w:val="006A35F1"/>
    <w:rsid w:val="006A7E45"/>
    <w:rsid w:val="006C251E"/>
    <w:rsid w:val="006C5948"/>
    <w:rsid w:val="006F2A74"/>
    <w:rsid w:val="006F4F07"/>
    <w:rsid w:val="007055E4"/>
    <w:rsid w:val="007118F5"/>
    <w:rsid w:val="00712AA4"/>
    <w:rsid w:val="007146C4"/>
    <w:rsid w:val="00721AA1"/>
    <w:rsid w:val="00724B67"/>
    <w:rsid w:val="00750163"/>
    <w:rsid w:val="007547F8"/>
    <w:rsid w:val="00765622"/>
    <w:rsid w:val="00770B6C"/>
    <w:rsid w:val="0077682E"/>
    <w:rsid w:val="00780FDD"/>
    <w:rsid w:val="00783FEA"/>
    <w:rsid w:val="007848BA"/>
    <w:rsid w:val="007A395D"/>
    <w:rsid w:val="007B0212"/>
    <w:rsid w:val="007C346C"/>
    <w:rsid w:val="007C441E"/>
    <w:rsid w:val="007D7171"/>
    <w:rsid w:val="007E09BC"/>
    <w:rsid w:val="0080294B"/>
    <w:rsid w:val="00813D11"/>
    <w:rsid w:val="0082480E"/>
    <w:rsid w:val="008456CE"/>
    <w:rsid w:val="00850293"/>
    <w:rsid w:val="00851373"/>
    <w:rsid w:val="0085158F"/>
    <w:rsid w:val="00851BA6"/>
    <w:rsid w:val="0085654D"/>
    <w:rsid w:val="00860D67"/>
    <w:rsid w:val="00861160"/>
    <w:rsid w:val="0086654F"/>
    <w:rsid w:val="00875CB4"/>
    <w:rsid w:val="008937DD"/>
    <w:rsid w:val="008A356F"/>
    <w:rsid w:val="008A4653"/>
    <w:rsid w:val="008A4717"/>
    <w:rsid w:val="008A50CC"/>
    <w:rsid w:val="008B6451"/>
    <w:rsid w:val="008B71A4"/>
    <w:rsid w:val="008C0003"/>
    <w:rsid w:val="008C4FFD"/>
    <w:rsid w:val="008D1694"/>
    <w:rsid w:val="008D4339"/>
    <w:rsid w:val="008D79CB"/>
    <w:rsid w:val="008E0AD9"/>
    <w:rsid w:val="008E5EC5"/>
    <w:rsid w:val="008F07BC"/>
    <w:rsid w:val="0090210E"/>
    <w:rsid w:val="009165C0"/>
    <w:rsid w:val="009169DC"/>
    <w:rsid w:val="0092692B"/>
    <w:rsid w:val="0093354F"/>
    <w:rsid w:val="00943E9C"/>
    <w:rsid w:val="00945C7B"/>
    <w:rsid w:val="00953F4D"/>
    <w:rsid w:val="00960BB8"/>
    <w:rsid w:val="00964F5C"/>
    <w:rsid w:val="009831C0"/>
    <w:rsid w:val="0099161D"/>
    <w:rsid w:val="009B5263"/>
    <w:rsid w:val="009C1536"/>
    <w:rsid w:val="009D4D09"/>
    <w:rsid w:val="009E40B1"/>
    <w:rsid w:val="00A0389B"/>
    <w:rsid w:val="00A33AE9"/>
    <w:rsid w:val="00A35999"/>
    <w:rsid w:val="00A40A25"/>
    <w:rsid w:val="00A446C9"/>
    <w:rsid w:val="00A635D6"/>
    <w:rsid w:val="00A8553A"/>
    <w:rsid w:val="00A930C1"/>
    <w:rsid w:val="00A93AED"/>
    <w:rsid w:val="00AD400A"/>
    <w:rsid w:val="00AE1319"/>
    <w:rsid w:val="00AE144D"/>
    <w:rsid w:val="00AE34BB"/>
    <w:rsid w:val="00B14136"/>
    <w:rsid w:val="00B226F2"/>
    <w:rsid w:val="00B274DF"/>
    <w:rsid w:val="00B43678"/>
    <w:rsid w:val="00B56BDF"/>
    <w:rsid w:val="00B61994"/>
    <w:rsid w:val="00B65812"/>
    <w:rsid w:val="00B65BE5"/>
    <w:rsid w:val="00B85CD6"/>
    <w:rsid w:val="00B90A27"/>
    <w:rsid w:val="00B9554D"/>
    <w:rsid w:val="00B97CD7"/>
    <w:rsid w:val="00BB2B9F"/>
    <w:rsid w:val="00BB7D9E"/>
    <w:rsid w:val="00BC2334"/>
    <w:rsid w:val="00BD3CB8"/>
    <w:rsid w:val="00BD4E6F"/>
    <w:rsid w:val="00BF32F0"/>
    <w:rsid w:val="00BF4DCE"/>
    <w:rsid w:val="00C05CE5"/>
    <w:rsid w:val="00C151CA"/>
    <w:rsid w:val="00C179A8"/>
    <w:rsid w:val="00C276BC"/>
    <w:rsid w:val="00C551C9"/>
    <w:rsid w:val="00C6171E"/>
    <w:rsid w:val="00C66912"/>
    <w:rsid w:val="00CA58B0"/>
    <w:rsid w:val="00CA6F2C"/>
    <w:rsid w:val="00CB2787"/>
    <w:rsid w:val="00CB55B8"/>
    <w:rsid w:val="00CC2DCC"/>
    <w:rsid w:val="00CD7D9F"/>
    <w:rsid w:val="00CE0086"/>
    <w:rsid w:val="00CF1871"/>
    <w:rsid w:val="00D019B3"/>
    <w:rsid w:val="00D019CE"/>
    <w:rsid w:val="00D02CA2"/>
    <w:rsid w:val="00D1133E"/>
    <w:rsid w:val="00D17A34"/>
    <w:rsid w:val="00D26628"/>
    <w:rsid w:val="00D31E5F"/>
    <w:rsid w:val="00D332B3"/>
    <w:rsid w:val="00D44E17"/>
    <w:rsid w:val="00D55207"/>
    <w:rsid w:val="00D55B61"/>
    <w:rsid w:val="00D81801"/>
    <w:rsid w:val="00D92B45"/>
    <w:rsid w:val="00D95962"/>
    <w:rsid w:val="00DA097C"/>
    <w:rsid w:val="00DC389B"/>
    <w:rsid w:val="00DE2FEE"/>
    <w:rsid w:val="00E00BE9"/>
    <w:rsid w:val="00E15B42"/>
    <w:rsid w:val="00E22A11"/>
    <w:rsid w:val="00E31E5C"/>
    <w:rsid w:val="00E44DD2"/>
    <w:rsid w:val="00E558C3"/>
    <w:rsid w:val="00E55927"/>
    <w:rsid w:val="00E55BC2"/>
    <w:rsid w:val="00E7336B"/>
    <w:rsid w:val="00E86CDD"/>
    <w:rsid w:val="00E912A6"/>
    <w:rsid w:val="00E97303"/>
    <w:rsid w:val="00EA438F"/>
    <w:rsid w:val="00EA4844"/>
    <w:rsid w:val="00EA4D9C"/>
    <w:rsid w:val="00EA507B"/>
    <w:rsid w:val="00EA5A97"/>
    <w:rsid w:val="00EB75EE"/>
    <w:rsid w:val="00EC0DB9"/>
    <w:rsid w:val="00ED36FD"/>
    <w:rsid w:val="00EE4C1D"/>
    <w:rsid w:val="00EF3685"/>
    <w:rsid w:val="00F04350"/>
    <w:rsid w:val="00F133DB"/>
    <w:rsid w:val="00F159EB"/>
    <w:rsid w:val="00F25A57"/>
    <w:rsid w:val="00F25BF4"/>
    <w:rsid w:val="00F267DB"/>
    <w:rsid w:val="00F36489"/>
    <w:rsid w:val="00F460AB"/>
    <w:rsid w:val="00F46F6F"/>
    <w:rsid w:val="00F60608"/>
    <w:rsid w:val="00F62217"/>
    <w:rsid w:val="00FA5A5A"/>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C099372E-B400-4912-8023-C79CB540E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27"/>
      </w:numPr>
      <w:spacing w:before="240" w:after="240"/>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2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2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2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2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qFormat/>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3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1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aliases w:val="GSA List,S-P puce2,LTP - List,bei normal,Párrafo de lista segundo nivel CAP 3,Bullet List Paragraph,Lettre d'introduction,Numbered paragraph 1,Paragrafo elenco,1st level - Bullet List Paragraph,Heading 4 bullet,List Paragraph1,lp1,p"/>
    <w:basedOn w:val="Normal"/>
    <w:link w:val="ListParagraphChar"/>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character" w:customStyle="1" w:styleId="ListParagraphChar">
    <w:name w:val="List Paragraph Char"/>
    <w:aliases w:val="GSA List Char,S-P puce2 Char,LTP - List Char,bei normal Char,Párrafo de lista segundo nivel CAP 3 Char,Bullet List Paragraph Char,Lettre d'introduction Char,Numbered paragraph 1 Char,Paragrafo elenco Char,Heading 4 bullet Char,p Char"/>
    <w:basedOn w:val="DefaultParagraphFont"/>
    <w:link w:val="ListParagraph"/>
    <w:uiPriority w:val="34"/>
    <w:rsid w:val="001D5F59"/>
    <w:rPr>
      <w:rFonts w:ascii="Arial" w:hAnsi="Arial" w:cs="Calibri"/>
      <w:sz w:val="22"/>
      <w:szCs w:val="22"/>
    </w:rPr>
  </w:style>
  <w:style w:type="paragraph" w:styleId="Caption">
    <w:name w:val="caption"/>
    <w:aliases w:val="Figura MFF,CaptionCFMU,Figure-caption,CAPTION,Figure Caption,Figure-caption1,CAPTION1,Figure Caption1,Figure-caption2,CAPTION2,Figure Caption2,Figure-caption3,CAPTION3,Figure Caption3,Figure-caption4,CAPTION4,Figure Caption4,c,Légende Car Car C"/>
    <w:basedOn w:val="Normal"/>
    <w:next w:val="Normal"/>
    <w:link w:val="CaptionChar"/>
    <w:uiPriority w:val="99"/>
    <w:unhideWhenUsed/>
    <w:qFormat/>
    <w:rsid w:val="001D5F59"/>
    <w:pPr>
      <w:spacing w:before="120" w:after="240"/>
      <w:jc w:val="center"/>
    </w:pPr>
    <w:rPr>
      <w:rFonts w:eastAsia="Times New Roman" w:cs="Times New Roman"/>
      <w:bCs/>
      <w:i/>
      <w:kern w:val="28"/>
      <w:sz w:val="18"/>
      <w:szCs w:val="18"/>
      <w:lang w:eastAsia="en-US"/>
    </w:rPr>
  </w:style>
  <w:style w:type="character" w:customStyle="1" w:styleId="CaptionChar">
    <w:name w:val="Caption Char"/>
    <w:aliases w:val="Figura MFF Char,CaptionCFMU Char,Figure-caption Char,CAPTION Char,Figure Caption Char,Figure-caption1 Char,CAPTION1 Char,Figure Caption1 Char,Figure-caption2 Char,CAPTION2 Char,Figure Caption2 Char,Figure-caption3 Char,CAPTION3 Char,c Char"/>
    <w:link w:val="Caption"/>
    <w:uiPriority w:val="99"/>
    <w:locked/>
    <w:rsid w:val="001D5F59"/>
    <w:rPr>
      <w:rFonts w:ascii="Arial" w:eastAsia="Times New Roman" w:hAnsi="Arial"/>
      <w:bCs/>
      <w:i/>
      <w:kern w:val="28"/>
      <w:sz w:val="18"/>
      <w:szCs w:val="18"/>
      <w:lang w:eastAsia="en-US"/>
    </w:rPr>
  </w:style>
  <w:style w:type="paragraph" w:styleId="NormalWeb">
    <w:name w:val="Normal (Web)"/>
    <w:basedOn w:val="Normal"/>
    <w:uiPriority w:val="99"/>
    <w:semiHidden/>
    <w:unhideWhenUsed/>
    <w:rsid w:val="003E1968"/>
    <w:pPr>
      <w:spacing w:before="100" w:beforeAutospacing="1" w:after="100" w:afterAutospacing="1"/>
    </w:pPr>
    <w:rPr>
      <w:rFonts w:ascii="Times New Roman" w:eastAsia="Times New Roman" w:hAnsi="Times New Roman" w:cs="Times New Roman"/>
      <w:sz w:val="24"/>
      <w:szCs w:val="24"/>
    </w:rPr>
  </w:style>
  <w:style w:type="table" w:customStyle="1" w:styleId="Listaclara-nfasis131">
    <w:name w:val="Lista clara - Énfasis 131"/>
    <w:basedOn w:val="TableNormal"/>
    <w:uiPriority w:val="61"/>
    <w:rsid w:val="00B43678"/>
    <w:rPr>
      <w:rFonts w:ascii="Arial" w:eastAsia="Arial" w:hAnsi="Arial"/>
      <w:lang w:val="es-ES" w:eastAsia="es-ES"/>
    </w:rPr>
    <w:tblPr>
      <w:tblStyleRowBandSize w:val="1"/>
      <w:tblStyleColBandSize w:val="1"/>
      <w:tblInd w:w="0" w:type="dxa"/>
      <w:tblBorders>
        <w:top w:val="single" w:sz="8" w:space="0" w:color="004065"/>
        <w:left w:val="single" w:sz="8" w:space="0" w:color="004065"/>
        <w:bottom w:val="single" w:sz="8" w:space="0" w:color="004065"/>
        <w:right w:val="single" w:sz="8" w:space="0" w:color="00406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4065"/>
      </w:tcPr>
    </w:tblStylePr>
    <w:tblStylePr w:type="lastRow">
      <w:pPr>
        <w:spacing w:before="0" w:after="0" w:line="240" w:lineRule="auto"/>
      </w:pPr>
      <w:rPr>
        <w:b/>
        <w:bCs/>
      </w:rPr>
      <w:tblPr/>
      <w:tcPr>
        <w:tcBorders>
          <w:top w:val="double" w:sz="6" w:space="0" w:color="004065"/>
          <w:left w:val="single" w:sz="8" w:space="0" w:color="004065"/>
          <w:bottom w:val="single" w:sz="8" w:space="0" w:color="004065"/>
          <w:right w:val="single" w:sz="8" w:space="0" w:color="004065"/>
        </w:tcBorders>
      </w:tcPr>
    </w:tblStylePr>
    <w:tblStylePr w:type="firstCol">
      <w:rPr>
        <w:b/>
        <w:bCs/>
      </w:rPr>
    </w:tblStylePr>
    <w:tblStylePr w:type="lastCol">
      <w:rPr>
        <w:b/>
        <w:bCs/>
      </w:rPr>
    </w:tblStylePr>
    <w:tblStylePr w:type="band1Vert">
      <w:tblPr/>
      <w:tcPr>
        <w:tcBorders>
          <w:top w:val="single" w:sz="8" w:space="0" w:color="004065"/>
          <w:left w:val="single" w:sz="8" w:space="0" w:color="004065"/>
          <w:bottom w:val="single" w:sz="8" w:space="0" w:color="004065"/>
          <w:right w:val="single" w:sz="8" w:space="0" w:color="004065"/>
        </w:tcBorders>
      </w:tcPr>
    </w:tblStylePr>
    <w:tblStylePr w:type="band1Horz">
      <w:tblPr/>
      <w:tcPr>
        <w:tcBorders>
          <w:top w:val="single" w:sz="8" w:space="0" w:color="004065"/>
          <w:left w:val="single" w:sz="8" w:space="0" w:color="004065"/>
          <w:bottom w:val="single" w:sz="8" w:space="0" w:color="004065"/>
          <w:right w:val="single" w:sz="8" w:space="0" w:color="00406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631744">
      <w:bodyDiv w:val="1"/>
      <w:marLeft w:val="0"/>
      <w:marRight w:val="0"/>
      <w:marTop w:val="0"/>
      <w:marBottom w:val="0"/>
      <w:divBdr>
        <w:top w:val="none" w:sz="0" w:space="0" w:color="auto"/>
        <w:left w:val="none" w:sz="0" w:space="0" w:color="auto"/>
        <w:bottom w:val="none" w:sz="0" w:space="0" w:color="auto"/>
        <w:right w:val="none" w:sz="0" w:space="0" w:color="auto"/>
      </w:divBdr>
    </w:div>
    <w:div w:id="878393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product/g1129-retransmission-sbas-corrections-using-mf-radio-beacon-ais/" TargetMode="External"/><Relationship Id="rId13" Type="http://schemas.openxmlformats.org/officeDocument/2006/relationships/image" Target="media/image3.png"/><Relationship Id="rId18" Type="http://schemas.openxmlformats.org/officeDocument/2006/relationships/image" Target="media/image8.jp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tmp"/><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hyperlink" Target="http://www.iala-aism.org/product/g1129-retransmission-sbas-corrections-using-mf-radio-beacon-ais/" TargetMode="External"/><Relationship Id="rId19" Type="http://schemas.openxmlformats.org/officeDocument/2006/relationships/image" Target="media/image9.jpg"/><Relationship Id="rId4" Type="http://schemas.openxmlformats.org/officeDocument/2006/relationships/settings" Target="settings.xml"/><Relationship Id="rId9" Type="http://schemas.openxmlformats.org/officeDocument/2006/relationships/hyperlink" Target="http://www.iala-aism.org/product/g1129-retransmission-sbas-corrections-using-mf-radio-beacon-ais/" TargetMode="External"/><Relationship Id="rId14" Type="http://schemas.openxmlformats.org/officeDocument/2006/relationships/image" Target="media/image4.pn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FA03E-08BD-4AD3-8A41-3B70E9EEE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5182</Words>
  <Characters>29543</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3</cp:revision>
  <dcterms:created xsi:type="dcterms:W3CDTF">2018-09-18T09:55:00Z</dcterms:created>
  <dcterms:modified xsi:type="dcterms:W3CDTF">2018-09-18T11:54:00Z</dcterms:modified>
</cp:coreProperties>
</file>